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981B6" w14:textId="29DCB2AD" w:rsidR="3F9BE4C3" w:rsidRPr="005F12CA" w:rsidRDefault="00410957" w:rsidP="3F9BE4C3">
      <w:pPr>
        <w:pStyle w:val="BodyText"/>
      </w:pPr>
      <w:r w:rsidRPr="005F12CA">
        <w:rPr>
          <w:noProof/>
        </w:rPr>
        <w:drawing>
          <wp:anchor distT="0" distB="0" distL="114300" distR="114300" simplePos="0" relativeHeight="251660288" behindDoc="1" locked="0" layoutInCell="1" allowOverlap="1" wp14:anchorId="12BF648D" wp14:editId="76C8C697">
            <wp:simplePos x="0" y="0"/>
            <wp:positionH relativeFrom="margin">
              <wp:align>center</wp:align>
            </wp:positionH>
            <wp:positionV relativeFrom="paragraph">
              <wp:posOffset>-1530985</wp:posOffset>
            </wp:positionV>
            <wp:extent cx="7551531" cy="10688649"/>
            <wp:effectExtent l="0" t="0" r="0" b="0"/>
            <wp:wrapNone/>
            <wp:docPr id="1783258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27679"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51531" cy="10688649"/>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510757465"/>
        <w:docPartObj>
          <w:docPartGallery w:val="Cover Pages"/>
          <w:docPartUnique/>
        </w:docPartObj>
      </w:sdtPr>
      <w:sdtContent>
        <w:p w14:paraId="011BDC8C" w14:textId="35CB6A73" w:rsidR="002D5E94" w:rsidRPr="005F12CA" w:rsidRDefault="00D67CA6" w:rsidP="00D44A5B">
          <w:pPr>
            <w:pStyle w:val="BodyText"/>
          </w:pPr>
          <w:r w:rsidRPr="005F12CA">
            <w:rPr>
              <w:noProof/>
              <w:color w:val="364949" w:themeColor="text1" w:themeTint="D9"/>
            </w:rPr>
            <mc:AlternateContent>
              <mc:Choice Requires="wps">
                <w:drawing>
                  <wp:anchor distT="0" distB="0" distL="114300" distR="114300" simplePos="0" relativeHeight="251658240" behindDoc="0" locked="0" layoutInCell="1" allowOverlap="1" wp14:anchorId="21B66087" wp14:editId="59587915">
                    <wp:simplePos x="0" y="0"/>
                    <wp:positionH relativeFrom="margin">
                      <wp:posOffset>177800</wp:posOffset>
                    </wp:positionH>
                    <wp:positionV relativeFrom="paragraph">
                      <wp:posOffset>5917997</wp:posOffset>
                    </wp:positionV>
                    <wp:extent cx="4524292" cy="1331595"/>
                    <wp:effectExtent l="0" t="0" r="0" b="0"/>
                    <wp:wrapNone/>
                    <wp:docPr id="611030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292" cy="1331595"/>
                            </a:xfrm>
                            <a:prstGeom prst="rect">
                              <a:avLst/>
                            </a:prstGeom>
                            <a:noFill/>
                            <a:ln>
                              <a:noFill/>
                            </a:ln>
                            <a:extLst>
                              <a:ext uri="{909E8E84-426E-40DD-AFC4-6F175D3DCCD1}">
                                <a14:hiddenFill xmlns:a14="http://schemas.microsoft.com/office/drawing/2010/main">
                                  <a:solidFill>
                                    <a:schemeClr val="lt1">
                                      <a:lumMod val="100000"/>
                                      <a:lumOff val="0"/>
                                      <a:alpha val="7294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69FE77" w14:textId="11823208" w:rsidR="00F13600" w:rsidRPr="001F36B6" w:rsidRDefault="00381CB7" w:rsidP="00C260D8">
                                <w:pPr>
                                  <w:pStyle w:val="Deliverabletitle"/>
                                </w:pPr>
                                <w:bookmarkStart w:id="0" w:name="_Toc126068785"/>
                                <w:r w:rsidRPr="001F36B6">
                                  <w:t>SUNDANSE – Open Call #</w:t>
                                </w:r>
                                <w:r w:rsidR="005A0B86" w:rsidRPr="001F36B6">
                                  <w:t>2</w:t>
                                </w:r>
                                <w:r w:rsidR="005C4224" w:rsidRPr="001F36B6">
                                  <w:t xml:space="preserve"> </w:t>
                                </w:r>
                              </w:p>
                              <w:p w14:paraId="57B7C726" w14:textId="4352D616" w:rsidR="005C4224" w:rsidRPr="001F36B6" w:rsidRDefault="00DF40C0" w:rsidP="00C260D8">
                                <w:pPr>
                                  <w:pStyle w:val="Deliverabletitle"/>
                                </w:pPr>
                                <w:r>
                                  <w:t>Freshwater Ecosystems</w:t>
                                </w:r>
                              </w:p>
                              <w:bookmarkEnd w:id="0"/>
                              <w:p w14:paraId="7FE698C9" w14:textId="0F343980" w:rsidR="00381CB7" w:rsidRPr="001F36B6" w:rsidRDefault="00F13600" w:rsidP="00381CB7">
                                <w:pPr>
                                  <w:pStyle w:val="Deliverabletitle"/>
                                  <w:rPr>
                                    <w:color w:val="F3AF1C" w:themeColor="accent4"/>
                                  </w:rPr>
                                </w:pPr>
                                <w:r w:rsidRPr="001F36B6">
                                  <w:rPr>
                                    <w:color w:val="F3AF1C" w:themeColor="accent4"/>
                                  </w:rPr>
                                  <w:t xml:space="preserve">Annex 1 - </w:t>
                                </w:r>
                                <w:r w:rsidR="00381CB7" w:rsidRPr="001F36B6">
                                  <w:rPr>
                                    <w:color w:val="F3AF1C" w:themeColor="accent4"/>
                                  </w:rPr>
                                  <w:t>Guide of Applicants</w:t>
                                </w:r>
                              </w:p>
                              <w:p w14:paraId="4BBB0AE4" w14:textId="516850DC" w:rsidR="00A31EE4" w:rsidRPr="001F36B6" w:rsidRDefault="00A31EE4" w:rsidP="00E1696F">
                                <w:pPr>
                                  <w:pStyle w:val="Documentcoverdate"/>
                                </w:pPr>
                              </w:p>
                            </w:txbxContent>
                          </wps:txbx>
                          <wps:bodyPr rot="0" vert="horz" wrap="square" lIns="91440" tIns="144000" rIns="91440" bIns="9000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1B66087" id="_x0000_t202" coordsize="21600,21600" o:spt="202" path="m,l,21600r21600,l21600,xe">
                    <v:stroke joinstyle="miter"/>
                    <v:path gradientshapeok="t" o:connecttype="rect"/>
                  </v:shapetype>
                  <v:shape id="Text Box 2" o:spid="_x0000_s1026" type="#_x0000_t202" style="position:absolute;left:0;text-align:left;margin-left:14pt;margin-top:466pt;width:356.25pt;height:104.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" filled="f" fillcolor="white [3201]" stroked="f" strokeweight=".5pt">
                    <v:fill opacity="47802f"/>
                    <v:textbox style="mso-fit-shape-to-text:t" inset=",4mm,,2.5mm">
                      <w:txbxContent>
                        <w:p w14:paraId="1469FE77" w14:textId="11823208" w:rsidR="00F13600" w:rsidRPr="001F36B6" w:rsidRDefault="00381CB7" w:rsidP="00C260D8">
                          <w:pPr>
                            <w:pStyle w:val="Deliverabletitle"/>
                          </w:pPr>
                          <w:bookmarkStart w:id="1" w:name="_Toc126068785"/>
                          <w:r w:rsidRPr="001F36B6">
                            <w:t>SUNDANSE – Open Call #</w:t>
                          </w:r>
                          <w:r w:rsidR="005A0B86" w:rsidRPr="001F36B6">
                            <w:t>2</w:t>
                          </w:r>
                          <w:r w:rsidR="005C4224" w:rsidRPr="001F36B6">
                            <w:t xml:space="preserve"> </w:t>
                          </w:r>
                        </w:p>
                        <w:p w14:paraId="57B7C726" w14:textId="4352D616" w:rsidR="005C4224" w:rsidRPr="001F36B6" w:rsidRDefault="00DF40C0" w:rsidP="00C260D8">
                          <w:pPr>
                            <w:pStyle w:val="Deliverabletitle"/>
                          </w:pPr>
                          <w:r>
                            <w:t>Freshwater Ecosystems</w:t>
                          </w:r>
                        </w:p>
                        <w:bookmarkEnd w:id="1"/>
                        <w:p w14:paraId="7FE698C9" w14:textId="0F343980" w:rsidR="00381CB7" w:rsidRPr="001F36B6" w:rsidRDefault="00F13600" w:rsidP="00381CB7">
                          <w:pPr>
                            <w:pStyle w:val="Deliverabletitle"/>
                            <w:rPr>
                              <w:color w:val="F3AF1C" w:themeColor="accent4"/>
                            </w:rPr>
                          </w:pPr>
                          <w:r w:rsidRPr="001F36B6">
                            <w:rPr>
                              <w:color w:val="F3AF1C" w:themeColor="accent4"/>
                            </w:rPr>
                            <w:t xml:space="preserve">Annex 1 - </w:t>
                          </w:r>
                          <w:r w:rsidR="00381CB7" w:rsidRPr="001F36B6">
                            <w:rPr>
                              <w:color w:val="F3AF1C" w:themeColor="accent4"/>
                            </w:rPr>
                            <w:t>Guide of Applicants</w:t>
                          </w:r>
                        </w:p>
                        <w:p w14:paraId="4BBB0AE4" w14:textId="516850DC" w:rsidR="00A31EE4" w:rsidRPr="001F36B6" w:rsidRDefault="00A31EE4" w:rsidP="00E1696F">
                          <w:pPr>
                            <w:pStyle w:val="Documentcoverdate"/>
                          </w:pPr>
                        </w:p>
                      </w:txbxContent>
                    </v:textbox>
                    <w10:wrap anchorx="margin"/>
                  </v:shape>
                </w:pict>
              </mc:Fallback>
            </mc:AlternateContent>
          </w:r>
          <w:r w:rsidR="002D5E94" w:rsidRPr="005F12CA">
            <w:br w:type="page"/>
          </w:r>
        </w:p>
      </w:sdtContent>
    </w:sdt>
    <w:p w14:paraId="39222A5F" w14:textId="08736F07" w:rsidR="00030BA7" w:rsidRPr="005F12CA" w:rsidRDefault="00030BA7"/>
    <w:p w14:paraId="56A81242" w14:textId="77777777" w:rsidR="005C4224" w:rsidRPr="005F12CA" w:rsidRDefault="005C4224" w:rsidP="005C4224">
      <w:pPr>
        <w:rPr>
          <w:b/>
          <w:sz w:val="32"/>
          <w:szCs w:val="32"/>
        </w:rPr>
      </w:pPr>
      <w:r w:rsidRPr="005F12CA">
        <w:rPr>
          <w:b/>
          <w:sz w:val="32"/>
          <w:szCs w:val="32"/>
        </w:rPr>
        <w:t>Table of Contents</w:t>
      </w:r>
    </w:p>
    <w:sdt>
      <w:sdtPr>
        <w:rPr>
          <w:b w:val="0"/>
          <w:bCs w:val="0"/>
          <w:caps w:val="0"/>
          <w:color w:val="1A2323" w:themeColor="text1"/>
          <w:szCs w:val="20"/>
          <w:lang w:eastAsia="en-US"/>
        </w:rPr>
        <w:id w:val="-1855953084"/>
        <w:docPartObj>
          <w:docPartGallery w:val="Table of Contents"/>
          <w:docPartUnique/>
        </w:docPartObj>
      </w:sdtPr>
      <w:sdtEndPr>
        <w:rPr>
          <w:color w:val="1A2323" w:themeColor="text2"/>
        </w:rPr>
      </w:sdtEndPr>
      <w:sdtContent>
        <w:p w14:paraId="682ED42C" w14:textId="53C43BE3" w:rsidR="00B570BA" w:rsidRDefault="005C4224">
          <w:pPr>
            <w:pStyle w:val="TOC1"/>
            <w:rPr>
              <w:rFonts w:asciiTheme="minorHAnsi" w:eastAsiaTheme="minorEastAsia" w:hAnsiTheme="minorHAnsi"/>
              <w:b w:val="0"/>
              <w:bCs w:val="0"/>
              <w:caps w:val="0"/>
              <w:noProof/>
              <w:color w:val="auto"/>
              <w:sz w:val="24"/>
              <w:szCs w:val="24"/>
              <w:lang w:val="en-US" w:eastAsia="en-US"/>
              <w14:ligatures w14:val="standardContextual"/>
            </w:rPr>
          </w:pPr>
          <w:r w:rsidRPr="005F12CA">
            <w:fldChar w:fldCharType="begin"/>
          </w:r>
          <w:r w:rsidRPr="005F12CA">
            <w:instrText xml:space="preserve"> TOC \h \u \z \t "Heading 1,1,Heading 2,2,"</w:instrText>
          </w:r>
          <w:r w:rsidRPr="005F12CA">
            <w:fldChar w:fldCharType="separate"/>
          </w:r>
          <w:hyperlink w:anchor="_Toc234323054" w:history="1">
            <w:r w:rsidR="00B570BA" w:rsidRPr="00E762FD">
              <w:rPr>
                <w:rStyle w:val="Hyperlink"/>
                <w:rFonts w:cs="Arial"/>
                <w:noProof/>
              </w:rPr>
              <w:t>1</w:t>
            </w:r>
            <w:r w:rsidR="00B570BA">
              <w:rPr>
                <w:rFonts w:asciiTheme="minorHAnsi" w:eastAsiaTheme="minorEastAsia" w:hAnsiTheme="minorHAnsi"/>
                <w:b w:val="0"/>
                <w:bCs w:val="0"/>
                <w:caps w:val="0"/>
                <w:noProof/>
                <w:color w:val="auto"/>
                <w:sz w:val="24"/>
                <w:szCs w:val="24"/>
                <w:lang w:val="en-US" w:eastAsia="en-US"/>
                <w14:ligatures w14:val="standardContextual"/>
              </w:rPr>
              <w:tab/>
            </w:r>
            <w:r w:rsidR="00B570BA" w:rsidRPr="00E762FD">
              <w:rPr>
                <w:rStyle w:val="Hyperlink"/>
                <w:noProof/>
              </w:rPr>
              <w:t>What is SUNDANSE?</w:t>
            </w:r>
            <w:r w:rsidR="00B570BA">
              <w:rPr>
                <w:noProof/>
                <w:webHidden/>
              </w:rPr>
              <w:tab/>
            </w:r>
            <w:r w:rsidR="00B570BA">
              <w:rPr>
                <w:noProof/>
                <w:webHidden/>
              </w:rPr>
              <w:fldChar w:fldCharType="begin"/>
            </w:r>
            <w:r w:rsidR="00B570BA">
              <w:rPr>
                <w:noProof/>
                <w:webHidden/>
              </w:rPr>
              <w:instrText xml:space="preserve"> PAGEREF _Toc234323054 \h </w:instrText>
            </w:r>
            <w:r w:rsidR="00B570BA">
              <w:rPr>
                <w:noProof/>
                <w:webHidden/>
              </w:rPr>
            </w:r>
            <w:r w:rsidR="00B570BA">
              <w:rPr>
                <w:noProof/>
                <w:webHidden/>
              </w:rPr>
              <w:fldChar w:fldCharType="separate"/>
            </w:r>
            <w:r w:rsidR="00B570BA">
              <w:rPr>
                <w:noProof/>
                <w:webHidden/>
              </w:rPr>
              <w:t>2</w:t>
            </w:r>
            <w:r w:rsidR="00B570BA">
              <w:rPr>
                <w:noProof/>
                <w:webHidden/>
              </w:rPr>
              <w:fldChar w:fldCharType="end"/>
            </w:r>
          </w:hyperlink>
        </w:p>
        <w:p w14:paraId="678E99C9" w14:textId="1CB9B839"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55" w:history="1">
            <w:r w:rsidRPr="00E762FD">
              <w:rPr>
                <w:rStyle w:val="Hyperlink"/>
                <w:rFonts w:cs="Arial"/>
                <w:noProof/>
              </w:rPr>
              <w:t>2</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What is the SUNDANSE - Open Call #2 offer?</w:t>
            </w:r>
            <w:r>
              <w:rPr>
                <w:noProof/>
                <w:webHidden/>
              </w:rPr>
              <w:tab/>
            </w:r>
            <w:r>
              <w:rPr>
                <w:noProof/>
                <w:webHidden/>
              </w:rPr>
              <w:fldChar w:fldCharType="begin"/>
            </w:r>
            <w:r>
              <w:rPr>
                <w:noProof/>
                <w:webHidden/>
              </w:rPr>
              <w:instrText xml:space="preserve"> PAGEREF _Toc234323055 \h </w:instrText>
            </w:r>
            <w:r>
              <w:rPr>
                <w:noProof/>
                <w:webHidden/>
              </w:rPr>
            </w:r>
            <w:r>
              <w:rPr>
                <w:noProof/>
                <w:webHidden/>
              </w:rPr>
              <w:fldChar w:fldCharType="separate"/>
            </w:r>
            <w:r>
              <w:rPr>
                <w:noProof/>
                <w:webHidden/>
              </w:rPr>
              <w:t>3</w:t>
            </w:r>
            <w:r>
              <w:rPr>
                <w:noProof/>
                <w:webHidden/>
              </w:rPr>
              <w:fldChar w:fldCharType="end"/>
            </w:r>
          </w:hyperlink>
        </w:p>
        <w:p w14:paraId="64AEB33F" w14:textId="0C2FF4AC"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56" w:history="1">
            <w:r w:rsidRPr="00E762FD">
              <w:rPr>
                <w:rStyle w:val="Hyperlink"/>
                <w:rFonts w:cs="Arial"/>
                <w:bCs/>
                <w:noProof/>
                <w:kern w:val="0"/>
              </w:rPr>
              <w:t>2.1</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Relevant links and contacts</w:t>
            </w:r>
            <w:r>
              <w:rPr>
                <w:noProof/>
                <w:webHidden/>
              </w:rPr>
              <w:tab/>
            </w:r>
            <w:r>
              <w:rPr>
                <w:noProof/>
                <w:webHidden/>
              </w:rPr>
              <w:fldChar w:fldCharType="begin"/>
            </w:r>
            <w:r>
              <w:rPr>
                <w:noProof/>
                <w:webHidden/>
              </w:rPr>
              <w:instrText xml:space="preserve"> PAGEREF _Toc234323056 \h </w:instrText>
            </w:r>
            <w:r>
              <w:rPr>
                <w:noProof/>
                <w:webHidden/>
              </w:rPr>
            </w:r>
            <w:r>
              <w:rPr>
                <w:noProof/>
                <w:webHidden/>
              </w:rPr>
              <w:fldChar w:fldCharType="separate"/>
            </w:r>
            <w:r>
              <w:rPr>
                <w:noProof/>
                <w:webHidden/>
              </w:rPr>
              <w:t>3</w:t>
            </w:r>
            <w:r>
              <w:rPr>
                <w:noProof/>
                <w:webHidden/>
              </w:rPr>
              <w:fldChar w:fldCharType="end"/>
            </w:r>
          </w:hyperlink>
        </w:p>
        <w:p w14:paraId="1D1F6210" w14:textId="32931C0D"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57" w:history="1">
            <w:r w:rsidRPr="00E762FD">
              <w:rPr>
                <w:rStyle w:val="Hyperlink"/>
                <w:rFonts w:cs="Arial"/>
                <w:noProof/>
              </w:rPr>
              <w:t>3</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Who can apply and how?</w:t>
            </w:r>
            <w:r>
              <w:rPr>
                <w:noProof/>
                <w:webHidden/>
              </w:rPr>
              <w:tab/>
            </w:r>
            <w:r>
              <w:rPr>
                <w:noProof/>
                <w:webHidden/>
              </w:rPr>
              <w:fldChar w:fldCharType="begin"/>
            </w:r>
            <w:r>
              <w:rPr>
                <w:noProof/>
                <w:webHidden/>
              </w:rPr>
              <w:instrText xml:space="preserve"> PAGEREF _Toc234323057 \h </w:instrText>
            </w:r>
            <w:r>
              <w:rPr>
                <w:noProof/>
                <w:webHidden/>
              </w:rPr>
            </w:r>
            <w:r>
              <w:rPr>
                <w:noProof/>
                <w:webHidden/>
              </w:rPr>
              <w:fldChar w:fldCharType="separate"/>
            </w:r>
            <w:r>
              <w:rPr>
                <w:noProof/>
                <w:webHidden/>
              </w:rPr>
              <w:t>4</w:t>
            </w:r>
            <w:r>
              <w:rPr>
                <w:noProof/>
                <w:webHidden/>
              </w:rPr>
              <w:fldChar w:fldCharType="end"/>
            </w:r>
          </w:hyperlink>
        </w:p>
        <w:p w14:paraId="5801C20C" w14:textId="530C4B1E"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58" w:history="1">
            <w:r w:rsidRPr="00E762FD">
              <w:rPr>
                <w:rStyle w:val="Hyperlink"/>
                <w:rFonts w:cs="Arial"/>
                <w:bCs/>
                <w:noProof/>
                <w:kern w:val="0"/>
              </w:rPr>
              <w:t>3.1</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Types of applicants</w:t>
            </w:r>
            <w:r>
              <w:rPr>
                <w:noProof/>
                <w:webHidden/>
              </w:rPr>
              <w:tab/>
            </w:r>
            <w:r>
              <w:rPr>
                <w:noProof/>
                <w:webHidden/>
              </w:rPr>
              <w:fldChar w:fldCharType="begin"/>
            </w:r>
            <w:r>
              <w:rPr>
                <w:noProof/>
                <w:webHidden/>
              </w:rPr>
              <w:instrText xml:space="preserve"> PAGEREF _Toc234323058 \h </w:instrText>
            </w:r>
            <w:r>
              <w:rPr>
                <w:noProof/>
                <w:webHidden/>
              </w:rPr>
            </w:r>
            <w:r>
              <w:rPr>
                <w:noProof/>
                <w:webHidden/>
              </w:rPr>
              <w:fldChar w:fldCharType="separate"/>
            </w:r>
            <w:r>
              <w:rPr>
                <w:noProof/>
                <w:webHidden/>
              </w:rPr>
              <w:t>4</w:t>
            </w:r>
            <w:r>
              <w:rPr>
                <w:noProof/>
                <w:webHidden/>
              </w:rPr>
              <w:fldChar w:fldCharType="end"/>
            </w:r>
          </w:hyperlink>
        </w:p>
        <w:p w14:paraId="567E3614" w14:textId="434C3FA6"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59" w:history="1">
            <w:r w:rsidRPr="00E762FD">
              <w:rPr>
                <w:rStyle w:val="Hyperlink"/>
                <w:rFonts w:cs="Arial"/>
                <w:bCs/>
                <w:noProof/>
                <w:kern w:val="0"/>
              </w:rPr>
              <w:t>3.2</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Types of projects</w:t>
            </w:r>
            <w:r>
              <w:rPr>
                <w:noProof/>
                <w:webHidden/>
              </w:rPr>
              <w:tab/>
            </w:r>
            <w:r>
              <w:rPr>
                <w:noProof/>
                <w:webHidden/>
              </w:rPr>
              <w:fldChar w:fldCharType="begin"/>
            </w:r>
            <w:r>
              <w:rPr>
                <w:noProof/>
                <w:webHidden/>
              </w:rPr>
              <w:instrText xml:space="preserve"> PAGEREF _Toc234323059 \h </w:instrText>
            </w:r>
            <w:r>
              <w:rPr>
                <w:noProof/>
                <w:webHidden/>
              </w:rPr>
            </w:r>
            <w:r>
              <w:rPr>
                <w:noProof/>
                <w:webHidden/>
              </w:rPr>
              <w:fldChar w:fldCharType="separate"/>
            </w:r>
            <w:r>
              <w:rPr>
                <w:noProof/>
                <w:webHidden/>
              </w:rPr>
              <w:t>5</w:t>
            </w:r>
            <w:r>
              <w:rPr>
                <w:noProof/>
                <w:webHidden/>
              </w:rPr>
              <w:fldChar w:fldCharType="end"/>
            </w:r>
          </w:hyperlink>
        </w:p>
        <w:p w14:paraId="42ED7070" w14:textId="31DD9BF8"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0" w:history="1">
            <w:r w:rsidRPr="00E762FD">
              <w:rPr>
                <w:rStyle w:val="Hyperlink"/>
                <w:rFonts w:cs="Arial"/>
                <w:bCs/>
                <w:noProof/>
                <w:kern w:val="0"/>
              </w:rPr>
              <w:t>3.3</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Funding conditions</w:t>
            </w:r>
            <w:r>
              <w:rPr>
                <w:noProof/>
                <w:webHidden/>
              </w:rPr>
              <w:tab/>
            </w:r>
            <w:r>
              <w:rPr>
                <w:noProof/>
                <w:webHidden/>
              </w:rPr>
              <w:fldChar w:fldCharType="begin"/>
            </w:r>
            <w:r>
              <w:rPr>
                <w:noProof/>
                <w:webHidden/>
              </w:rPr>
              <w:instrText xml:space="preserve"> PAGEREF _Toc234323060 \h </w:instrText>
            </w:r>
            <w:r>
              <w:rPr>
                <w:noProof/>
                <w:webHidden/>
              </w:rPr>
            </w:r>
            <w:r>
              <w:rPr>
                <w:noProof/>
                <w:webHidden/>
              </w:rPr>
              <w:fldChar w:fldCharType="separate"/>
            </w:r>
            <w:r>
              <w:rPr>
                <w:noProof/>
                <w:webHidden/>
              </w:rPr>
              <w:t>6</w:t>
            </w:r>
            <w:r>
              <w:rPr>
                <w:noProof/>
                <w:webHidden/>
              </w:rPr>
              <w:fldChar w:fldCharType="end"/>
            </w:r>
          </w:hyperlink>
        </w:p>
        <w:p w14:paraId="29FF43FE" w14:textId="510D430E"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1" w:history="1">
            <w:r w:rsidRPr="00E762FD">
              <w:rPr>
                <w:rStyle w:val="Hyperlink"/>
                <w:rFonts w:cs="Arial"/>
                <w:bCs/>
                <w:noProof/>
                <w:kern w:val="0"/>
              </w:rPr>
              <w:t>3.4</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Application process</w:t>
            </w:r>
            <w:r>
              <w:rPr>
                <w:noProof/>
                <w:webHidden/>
              </w:rPr>
              <w:tab/>
            </w:r>
            <w:r>
              <w:rPr>
                <w:noProof/>
                <w:webHidden/>
              </w:rPr>
              <w:fldChar w:fldCharType="begin"/>
            </w:r>
            <w:r>
              <w:rPr>
                <w:noProof/>
                <w:webHidden/>
              </w:rPr>
              <w:instrText xml:space="preserve"> PAGEREF _Toc234323061 \h </w:instrText>
            </w:r>
            <w:r>
              <w:rPr>
                <w:noProof/>
                <w:webHidden/>
              </w:rPr>
            </w:r>
            <w:r>
              <w:rPr>
                <w:noProof/>
                <w:webHidden/>
              </w:rPr>
              <w:fldChar w:fldCharType="separate"/>
            </w:r>
            <w:r>
              <w:rPr>
                <w:noProof/>
                <w:webHidden/>
              </w:rPr>
              <w:t>7</w:t>
            </w:r>
            <w:r>
              <w:rPr>
                <w:noProof/>
                <w:webHidden/>
              </w:rPr>
              <w:fldChar w:fldCharType="end"/>
            </w:r>
          </w:hyperlink>
        </w:p>
        <w:p w14:paraId="40E02FCE" w14:textId="13427113"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2" w:history="1">
            <w:r w:rsidRPr="00E762FD">
              <w:rPr>
                <w:rStyle w:val="Hyperlink"/>
                <w:rFonts w:cs="Arial"/>
                <w:bCs/>
                <w:noProof/>
                <w:kern w:val="0"/>
              </w:rPr>
              <w:t>3.5</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Other application requirements and considerations</w:t>
            </w:r>
            <w:r>
              <w:rPr>
                <w:noProof/>
                <w:webHidden/>
              </w:rPr>
              <w:tab/>
            </w:r>
            <w:r>
              <w:rPr>
                <w:noProof/>
                <w:webHidden/>
              </w:rPr>
              <w:fldChar w:fldCharType="begin"/>
            </w:r>
            <w:r>
              <w:rPr>
                <w:noProof/>
                <w:webHidden/>
              </w:rPr>
              <w:instrText xml:space="preserve"> PAGEREF _Toc234323062 \h </w:instrText>
            </w:r>
            <w:r>
              <w:rPr>
                <w:noProof/>
                <w:webHidden/>
              </w:rPr>
            </w:r>
            <w:r>
              <w:rPr>
                <w:noProof/>
                <w:webHidden/>
              </w:rPr>
              <w:fldChar w:fldCharType="separate"/>
            </w:r>
            <w:r>
              <w:rPr>
                <w:noProof/>
                <w:webHidden/>
              </w:rPr>
              <w:t>8</w:t>
            </w:r>
            <w:r>
              <w:rPr>
                <w:noProof/>
                <w:webHidden/>
              </w:rPr>
              <w:fldChar w:fldCharType="end"/>
            </w:r>
          </w:hyperlink>
        </w:p>
        <w:p w14:paraId="7396C514" w14:textId="39BC5470"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63" w:history="1">
            <w:r w:rsidRPr="00E762FD">
              <w:rPr>
                <w:rStyle w:val="Hyperlink"/>
                <w:rFonts w:cs="Arial"/>
                <w:noProof/>
              </w:rPr>
              <w:t>4</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How will applications be evaluated and selected?</w:t>
            </w:r>
            <w:r>
              <w:rPr>
                <w:noProof/>
                <w:webHidden/>
              </w:rPr>
              <w:tab/>
            </w:r>
            <w:r>
              <w:rPr>
                <w:noProof/>
                <w:webHidden/>
              </w:rPr>
              <w:fldChar w:fldCharType="begin"/>
            </w:r>
            <w:r>
              <w:rPr>
                <w:noProof/>
                <w:webHidden/>
              </w:rPr>
              <w:instrText xml:space="preserve"> PAGEREF _Toc234323063 \h </w:instrText>
            </w:r>
            <w:r>
              <w:rPr>
                <w:noProof/>
                <w:webHidden/>
              </w:rPr>
            </w:r>
            <w:r>
              <w:rPr>
                <w:noProof/>
                <w:webHidden/>
              </w:rPr>
              <w:fldChar w:fldCharType="separate"/>
            </w:r>
            <w:r>
              <w:rPr>
                <w:noProof/>
                <w:webHidden/>
              </w:rPr>
              <w:t>8</w:t>
            </w:r>
            <w:r>
              <w:rPr>
                <w:noProof/>
                <w:webHidden/>
              </w:rPr>
              <w:fldChar w:fldCharType="end"/>
            </w:r>
          </w:hyperlink>
        </w:p>
        <w:p w14:paraId="7A1388E6" w14:textId="6462EB44"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4" w:history="1">
            <w:r w:rsidRPr="00E762FD">
              <w:rPr>
                <w:rStyle w:val="Hyperlink"/>
                <w:rFonts w:cs="Arial"/>
                <w:bCs/>
                <w:noProof/>
                <w:kern w:val="0"/>
              </w:rPr>
              <w:t>4.1</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Eligibility check</w:t>
            </w:r>
            <w:r>
              <w:rPr>
                <w:noProof/>
                <w:webHidden/>
              </w:rPr>
              <w:tab/>
            </w:r>
            <w:r>
              <w:rPr>
                <w:noProof/>
                <w:webHidden/>
              </w:rPr>
              <w:fldChar w:fldCharType="begin"/>
            </w:r>
            <w:r>
              <w:rPr>
                <w:noProof/>
                <w:webHidden/>
              </w:rPr>
              <w:instrText xml:space="preserve"> PAGEREF _Toc234323064 \h </w:instrText>
            </w:r>
            <w:r>
              <w:rPr>
                <w:noProof/>
                <w:webHidden/>
              </w:rPr>
            </w:r>
            <w:r>
              <w:rPr>
                <w:noProof/>
                <w:webHidden/>
              </w:rPr>
              <w:fldChar w:fldCharType="separate"/>
            </w:r>
            <w:r>
              <w:rPr>
                <w:noProof/>
                <w:webHidden/>
              </w:rPr>
              <w:t>9</w:t>
            </w:r>
            <w:r>
              <w:rPr>
                <w:noProof/>
                <w:webHidden/>
              </w:rPr>
              <w:fldChar w:fldCharType="end"/>
            </w:r>
          </w:hyperlink>
        </w:p>
        <w:p w14:paraId="5A77CA7A" w14:textId="10645A49"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5" w:history="1">
            <w:r w:rsidRPr="00E762FD">
              <w:rPr>
                <w:rStyle w:val="Hyperlink"/>
                <w:rFonts w:cs="Arial"/>
                <w:bCs/>
                <w:noProof/>
                <w:kern w:val="0"/>
              </w:rPr>
              <w:t>4.2</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Expert evaluation</w:t>
            </w:r>
            <w:r>
              <w:rPr>
                <w:noProof/>
                <w:webHidden/>
              </w:rPr>
              <w:tab/>
            </w:r>
            <w:r>
              <w:rPr>
                <w:noProof/>
                <w:webHidden/>
              </w:rPr>
              <w:fldChar w:fldCharType="begin"/>
            </w:r>
            <w:r>
              <w:rPr>
                <w:noProof/>
                <w:webHidden/>
              </w:rPr>
              <w:instrText xml:space="preserve"> PAGEREF _Toc234323065 \h </w:instrText>
            </w:r>
            <w:r>
              <w:rPr>
                <w:noProof/>
                <w:webHidden/>
              </w:rPr>
            </w:r>
            <w:r>
              <w:rPr>
                <w:noProof/>
                <w:webHidden/>
              </w:rPr>
              <w:fldChar w:fldCharType="separate"/>
            </w:r>
            <w:r>
              <w:rPr>
                <w:noProof/>
                <w:webHidden/>
              </w:rPr>
              <w:t>10</w:t>
            </w:r>
            <w:r>
              <w:rPr>
                <w:noProof/>
                <w:webHidden/>
              </w:rPr>
              <w:fldChar w:fldCharType="end"/>
            </w:r>
          </w:hyperlink>
        </w:p>
        <w:p w14:paraId="409F8BF4" w14:textId="126B4FF7"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6" w:history="1">
            <w:r w:rsidRPr="00E762FD">
              <w:rPr>
                <w:rStyle w:val="Hyperlink"/>
                <w:rFonts w:cs="Arial"/>
                <w:bCs/>
                <w:noProof/>
                <w:kern w:val="0"/>
              </w:rPr>
              <w:t>4.3</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Evaluation criteria &amp; scoring</w:t>
            </w:r>
            <w:r>
              <w:rPr>
                <w:noProof/>
                <w:webHidden/>
              </w:rPr>
              <w:tab/>
            </w:r>
            <w:r>
              <w:rPr>
                <w:noProof/>
                <w:webHidden/>
              </w:rPr>
              <w:fldChar w:fldCharType="begin"/>
            </w:r>
            <w:r>
              <w:rPr>
                <w:noProof/>
                <w:webHidden/>
              </w:rPr>
              <w:instrText xml:space="preserve"> PAGEREF _Toc234323066 \h </w:instrText>
            </w:r>
            <w:r>
              <w:rPr>
                <w:noProof/>
                <w:webHidden/>
              </w:rPr>
            </w:r>
            <w:r>
              <w:rPr>
                <w:noProof/>
                <w:webHidden/>
              </w:rPr>
              <w:fldChar w:fldCharType="separate"/>
            </w:r>
            <w:r>
              <w:rPr>
                <w:noProof/>
                <w:webHidden/>
              </w:rPr>
              <w:t>10</w:t>
            </w:r>
            <w:r>
              <w:rPr>
                <w:noProof/>
                <w:webHidden/>
              </w:rPr>
              <w:fldChar w:fldCharType="end"/>
            </w:r>
          </w:hyperlink>
        </w:p>
        <w:p w14:paraId="43C8DD1E" w14:textId="7D864910"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67" w:history="1">
            <w:r w:rsidRPr="00E762FD">
              <w:rPr>
                <w:rStyle w:val="Hyperlink"/>
                <w:rFonts w:cs="Arial"/>
                <w:bCs/>
                <w:noProof/>
                <w:kern w:val="0"/>
              </w:rPr>
              <w:t>4.4</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Appeals</w:t>
            </w:r>
            <w:r>
              <w:rPr>
                <w:noProof/>
                <w:webHidden/>
              </w:rPr>
              <w:tab/>
            </w:r>
            <w:r>
              <w:rPr>
                <w:noProof/>
                <w:webHidden/>
              </w:rPr>
              <w:fldChar w:fldCharType="begin"/>
            </w:r>
            <w:r>
              <w:rPr>
                <w:noProof/>
                <w:webHidden/>
              </w:rPr>
              <w:instrText xml:space="preserve"> PAGEREF _Toc234323067 \h </w:instrText>
            </w:r>
            <w:r>
              <w:rPr>
                <w:noProof/>
                <w:webHidden/>
              </w:rPr>
            </w:r>
            <w:r>
              <w:rPr>
                <w:noProof/>
                <w:webHidden/>
              </w:rPr>
              <w:fldChar w:fldCharType="separate"/>
            </w:r>
            <w:r>
              <w:rPr>
                <w:noProof/>
                <w:webHidden/>
              </w:rPr>
              <w:t>12</w:t>
            </w:r>
            <w:r>
              <w:rPr>
                <w:noProof/>
                <w:webHidden/>
              </w:rPr>
              <w:fldChar w:fldCharType="end"/>
            </w:r>
          </w:hyperlink>
        </w:p>
        <w:p w14:paraId="0BD79AB3" w14:textId="5ED0B038"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68" w:history="1">
            <w:r w:rsidRPr="00E762FD">
              <w:rPr>
                <w:rStyle w:val="Hyperlink"/>
                <w:rFonts w:cs="Arial"/>
                <w:noProof/>
              </w:rPr>
              <w:t>5</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What happens after selection?</w:t>
            </w:r>
            <w:r>
              <w:rPr>
                <w:noProof/>
                <w:webHidden/>
              </w:rPr>
              <w:tab/>
            </w:r>
            <w:r>
              <w:rPr>
                <w:noProof/>
                <w:webHidden/>
              </w:rPr>
              <w:fldChar w:fldCharType="begin"/>
            </w:r>
            <w:r>
              <w:rPr>
                <w:noProof/>
                <w:webHidden/>
              </w:rPr>
              <w:instrText xml:space="preserve"> PAGEREF _Toc234323068 \h </w:instrText>
            </w:r>
            <w:r>
              <w:rPr>
                <w:noProof/>
                <w:webHidden/>
              </w:rPr>
            </w:r>
            <w:r>
              <w:rPr>
                <w:noProof/>
                <w:webHidden/>
              </w:rPr>
              <w:fldChar w:fldCharType="separate"/>
            </w:r>
            <w:r>
              <w:rPr>
                <w:noProof/>
                <w:webHidden/>
              </w:rPr>
              <w:t>14</w:t>
            </w:r>
            <w:r>
              <w:rPr>
                <w:noProof/>
                <w:webHidden/>
              </w:rPr>
              <w:fldChar w:fldCharType="end"/>
            </w:r>
          </w:hyperlink>
        </w:p>
        <w:p w14:paraId="69566D7D" w14:textId="711C40F4"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69" w:history="1">
            <w:r w:rsidRPr="00E762FD">
              <w:rPr>
                <w:rStyle w:val="Hyperlink"/>
                <w:rFonts w:cs="Arial"/>
                <w:noProof/>
              </w:rPr>
              <w:t>6</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What is the SUNDANSE – The Freshwater Ecosystems Call Programme and its requirements?</w:t>
            </w:r>
            <w:r>
              <w:rPr>
                <w:noProof/>
                <w:webHidden/>
              </w:rPr>
              <w:tab/>
            </w:r>
            <w:r>
              <w:rPr>
                <w:noProof/>
                <w:webHidden/>
              </w:rPr>
              <w:fldChar w:fldCharType="begin"/>
            </w:r>
            <w:r>
              <w:rPr>
                <w:noProof/>
                <w:webHidden/>
              </w:rPr>
              <w:instrText xml:space="preserve"> PAGEREF _Toc234323069 \h </w:instrText>
            </w:r>
            <w:r>
              <w:rPr>
                <w:noProof/>
                <w:webHidden/>
              </w:rPr>
            </w:r>
            <w:r>
              <w:rPr>
                <w:noProof/>
                <w:webHidden/>
              </w:rPr>
              <w:fldChar w:fldCharType="separate"/>
            </w:r>
            <w:r>
              <w:rPr>
                <w:noProof/>
                <w:webHidden/>
              </w:rPr>
              <w:t>15</w:t>
            </w:r>
            <w:r>
              <w:rPr>
                <w:noProof/>
                <w:webHidden/>
              </w:rPr>
              <w:fldChar w:fldCharType="end"/>
            </w:r>
          </w:hyperlink>
        </w:p>
        <w:p w14:paraId="33B3318C" w14:textId="3FDD78BC"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0" w:history="1">
            <w:r w:rsidRPr="00E762FD">
              <w:rPr>
                <w:rStyle w:val="Hyperlink"/>
                <w:rFonts w:cs="Arial"/>
                <w:bCs/>
                <w:noProof/>
                <w:kern w:val="0"/>
              </w:rPr>
              <w:t>6.1</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Programme phases</w:t>
            </w:r>
            <w:r>
              <w:rPr>
                <w:noProof/>
                <w:webHidden/>
              </w:rPr>
              <w:tab/>
            </w:r>
            <w:r>
              <w:rPr>
                <w:noProof/>
                <w:webHidden/>
              </w:rPr>
              <w:fldChar w:fldCharType="begin"/>
            </w:r>
            <w:r>
              <w:rPr>
                <w:noProof/>
                <w:webHidden/>
              </w:rPr>
              <w:instrText xml:space="preserve"> PAGEREF _Toc234323070 \h </w:instrText>
            </w:r>
            <w:r>
              <w:rPr>
                <w:noProof/>
                <w:webHidden/>
              </w:rPr>
            </w:r>
            <w:r>
              <w:rPr>
                <w:noProof/>
                <w:webHidden/>
              </w:rPr>
              <w:fldChar w:fldCharType="separate"/>
            </w:r>
            <w:r>
              <w:rPr>
                <w:noProof/>
                <w:webHidden/>
              </w:rPr>
              <w:t>15</w:t>
            </w:r>
            <w:r>
              <w:rPr>
                <w:noProof/>
                <w:webHidden/>
              </w:rPr>
              <w:fldChar w:fldCharType="end"/>
            </w:r>
          </w:hyperlink>
        </w:p>
        <w:p w14:paraId="7C80993A" w14:textId="3C5BAD47"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1" w:history="1">
            <w:r w:rsidRPr="00E762FD">
              <w:rPr>
                <w:rStyle w:val="Hyperlink"/>
                <w:rFonts w:cs="Arial"/>
                <w:bCs/>
                <w:noProof/>
                <w:kern w:val="0"/>
              </w:rPr>
              <w:t>6.2</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SUNDANSE Freshwater Ecosystems Call third parties programme evaluation</w:t>
            </w:r>
            <w:r>
              <w:rPr>
                <w:noProof/>
                <w:webHidden/>
              </w:rPr>
              <w:tab/>
            </w:r>
            <w:r>
              <w:rPr>
                <w:noProof/>
                <w:webHidden/>
              </w:rPr>
              <w:fldChar w:fldCharType="begin"/>
            </w:r>
            <w:r>
              <w:rPr>
                <w:noProof/>
                <w:webHidden/>
              </w:rPr>
              <w:instrText xml:space="preserve"> PAGEREF _Toc234323071 \h </w:instrText>
            </w:r>
            <w:r>
              <w:rPr>
                <w:noProof/>
                <w:webHidden/>
              </w:rPr>
            </w:r>
            <w:r>
              <w:rPr>
                <w:noProof/>
                <w:webHidden/>
              </w:rPr>
              <w:fldChar w:fldCharType="separate"/>
            </w:r>
            <w:r>
              <w:rPr>
                <w:noProof/>
                <w:webHidden/>
              </w:rPr>
              <w:t>16</w:t>
            </w:r>
            <w:r>
              <w:rPr>
                <w:noProof/>
                <w:webHidden/>
              </w:rPr>
              <w:fldChar w:fldCharType="end"/>
            </w:r>
          </w:hyperlink>
        </w:p>
        <w:p w14:paraId="6C835050" w14:textId="14F23666"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2" w:history="1">
            <w:r w:rsidRPr="00E762FD">
              <w:rPr>
                <w:rStyle w:val="Hyperlink"/>
                <w:rFonts w:cs="Arial"/>
                <w:bCs/>
                <w:noProof/>
                <w:kern w:val="0"/>
              </w:rPr>
              <w:t>6.3</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Programme review</w:t>
            </w:r>
            <w:r>
              <w:rPr>
                <w:noProof/>
                <w:webHidden/>
              </w:rPr>
              <w:tab/>
            </w:r>
            <w:r>
              <w:rPr>
                <w:noProof/>
                <w:webHidden/>
              </w:rPr>
              <w:fldChar w:fldCharType="begin"/>
            </w:r>
            <w:r>
              <w:rPr>
                <w:noProof/>
                <w:webHidden/>
              </w:rPr>
              <w:instrText xml:space="preserve"> PAGEREF _Toc234323072 \h </w:instrText>
            </w:r>
            <w:r>
              <w:rPr>
                <w:noProof/>
                <w:webHidden/>
              </w:rPr>
            </w:r>
            <w:r>
              <w:rPr>
                <w:noProof/>
                <w:webHidden/>
              </w:rPr>
              <w:fldChar w:fldCharType="separate"/>
            </w:r>
            <w:r>
              <w:rPr>
                <w:noProof/>
                <w:webHidden/>
              </w:rPr>
              <w:t>17</w:t>
            </w:r>
            <w:r>
              <w:rPr>
                <w:noProof/>
                <w:webHidden/>
              </w:rPr>
              <w:fldChar w:fldCharType="end"/>
            </w:r>
          </w:hyperlink>
        </w:p>
        <w:p w14:paraId="04ACEBDA" w14:textId="290ECCF8"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73" w:history="1">
            <w:r w:rsidRPr="00E762FD">
              <w:rPr>
                <w:rStyle w:val="Hyperlink"/>
                <w:rFonts w:cs="Arial"/>
                <w:noProof/>
              </w:rPr>
              <w:t>7</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What else is important to know?</w:t>
            </w:r>
            <w:r>
              <w:rPr>
                <w:noProof/>
                <w:webHidden/>
              </w:rPr>
              <w:tab/>
            </w:r>
            <w:r>
              <w:rPr>
                <w:noProof/>
                <w:webHidden/>
              </w:rPr>
              <w:fldChar w:fldCharType="begin"/>
            </w:r>
            <w:r>
              <w:rPr>
                <w:noProof/>
                <w:webHidden/>
              </w:rPr>
              <w:instrText xml:space="preserve"> PAGEREF _Toc234323073 \h </w:instrText>
            </w:r>
            <w:r>
              <w:rPr>
                <w:noProof/>
                <w:webHidden/>
              </w:rPr>
            </w:r>
            <w:r>
              <w:rPr>
                <w:noProof/>
                <w:webHidden/>
              </w:rPr>
              <w:fldChar w:fldCharType="separate"/>
            </w:r>
            <w:r>
              <w:rPr>
                <w:noProof/>
                <w:webHidden/>
              </w:rPr>
              <w:t>18</w:t>
            </w:r>
            <w:r>
              <w:rPr>
                <w:noProof/>
                <w:webHidden/>
              </w:rPr>
              <w:fldChar w:fldCharType="end"/>
            </w:r>
          </w:hyperlink>
        </w:p>
        <w:p w14:paraId="78E0B520" w14:textId="436463E3"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4" w:history="1">
            <w:r w:rsidRPr="00E762FD">
              <w:rPr>
                <w:rStyle w:val="Hyperlink"/>
                <w:rFonts w:cs="Arial"/>
                <w:bCs/>
                <w:noProof/>
                <w:kern w:val="0"/>
              </w:rPr>
              <w:t>7.1</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Intellectual Property Rights (IPR)</w:t>
            </w:r>
            <w:r>
              <w:rPr>
                <w:noProof/>
                <w:webHidden/>
              </w:rPr>
              <w:tab/>
            </w:r>
            <w:r>
              <w:rPr>
                <w:noProof/>
                <w:webHidden/>
              </w:rPr>
              <w:fldChar w:fldCharType="begin"/>
            </w:r>
            <w:r>
              <w:rPr>
                <w:noProof/>
                <w:webHidden/>
              </w:rPr>
              <w:instrText xml:space="preserve"> PAGEREF _Toc234323074 \h </w:instrText>
            </w:r>
            <w:r>
              <w:rPr>
                <w:noProof/>
                <w:webHidden/>
              </w:rPr>
            </w:r>
            <w:r>
              <w:rPr>
                <w:noProof/>
                <w:webHidden/>
              </w:rPr>
              <w:fldChar w:fldCharType="separate"/>
            </w:r>
            <w:r>
              <w:rPr>
                <w:noProof/>
                <w:webHidden/>
              </w:rPr>
              <w:t>18</w:t>
            </w:r>
            <w:r>
              <w:rPr>
                <w:noProof/>
                <w:webHidden/>
              </w:rPr>
              <w:fldChar w:fldCharType="end"/>
            </w:r>
          </w:hyperlink>
        </w:p>
        <w:p w14:paraId="5F918FE6" w14:textId="5551F39E"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5" w:history="1">
            <w:r w:rsidRPr="00E762FD">
              <w:rPr>
                <w:rStyle w:val="Hyperlink"/>
                <w:rFonts w:cs="Arial"/>
                <w:bCs/>
                <w:noProof/>
                <w:kern w:val="0"/>
              </w:rPr>
              <w:t>7.2</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On conflicts of interest</w:t>
            </w:r>
            <w:r>
              <w:rPr>
                <w:noProof/>
                <w:webHidden/>
              </w:rPr>
              <w:tab/>
            </w:r>
            <w:r>
              <w:rPr>
                <w:noProof/>
                <w:webHidden/>
              </w:rPr>
              <w:fldChar w:fldCharType="begin"/>
            </w:r>
            <w:r>
              <w:rPr>
                <w:noProof/>
                <w:webHidden/>
              </w:rPr>
              <w:instrText xml:space="preserve"> PAGEREF _Toc234323075 \h </w:instrText>
            </w:r>
            <w:r>
              <w:rPr>
                <w:noProof/>
                <w:webHidden/>
              </w:rPr>
            </w:r>
            <w:r>
              <w:rPr>
                <w:noProof/>
                <w:webHidden/>
              </w:rPr>
              <w:fldChar w:fldCharType="separate"/>
            </w:r>
            <w:r>
              <w:rPr>
                <w:noProof/>
                <w:webHidden/>
              </w:rPr>
              <w:t>18</w:t>
            </w:r>
            <w:r>
              <w:rPr>
                <w:noProof/>
                <w:webHidden/>
              </w:rPr>
              <w:fldChar w:fldCharType="end"/>
            </w:r>
          </w:hyperlink>
        </w:p>
        <w:p w14:paraId="6E4A4D62" w14:textId="2F547E20"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6" w:history="1">
            <w:r w:rsidRPr="00E762FD">
              <w:rPr>
                <w:rStyle w:val="Hyperlink"/>
                <w:rFonts w:cs="Arial"/>
                <w:bCs/>
                <w:noProof/>
                <w:kern w:val="0"/>
              </w:rPr>
              <w:t>7.3</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Ethical issues</w:t>
            </w:r>
            <w:r>
              <w:rPr>
                <w:noProof/>
                <w:webHidden/>
              </w:rPr>
              <w:tab/>
            </w:r>
            <w:r>
              <w:rPr>
                <w:noProof/>
                <w:webHidden/>
              </w:rPr>
              <w:fldChar w:fldCharType="begin"/>
            </w:r>
            <w:r>
              <w:rPr>
                <w:noProof/>
                <w:webHidden/>
              </w:rPr>
              <w:instrText xml:space="preserve"> PAGEREF _Toc234323076 \h </w:instrText>
            </w:r>
            <w:r>
              <w:rPr>
                <w:noProof/>
                <w:webHidden/>
              </w:rPr>
            </w:r>
            <w:r>
              <w:rPr>
                <w:noProof/>
                <w:webHidden/>
              </w:rPr>
              <w:fldChar w:fldCharType="separate"/>
            </w:r>
            <w:r>
              <w:rPr>
                <w:noProof/>
                <w:webHidden/>
              </w:rPr>
              <w:t>18</w:t>
            </w:r>
            <w:r>
              <w:rPr>
                <w:noProof/>
                <w:webHidden/>
              </w:rPr>
              <w:fldChar w:fldCharType="end"/>
            </w:r>
          </w:hyperlink>
        </w:p>
        <w:p w14:paraId="338798D8" w14:textId="1918204A"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7" w:history="1">
            <w:r w:rsidRPr="00E762FD">
              <w:rPr>
                <w:rStyle w:val="Hyperlink"/>
                <w:rFonts w:cs="Arial"/>
                <w:bCs/>
                <w:noProof/>
                <w:kern w:val="0"/>
              </w:rPr>
              <w:t>7.4</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Data protection</w:t>
            </w:r>
            <w:r>
              <w:rPr>
                <w:noProof/>
                <w:webHidden/>
              </w:rPr>
              <w:tab/>
            </w:r>
            <w:r>
              <w:rPr>
                <w:noProof/>
                <w:webHidden/>
              </w:rPr>
              <w:fldChar w:fldCharType="begin"/>
            </w:r>
            <w:r>
              <w:rPr>
                <w:noProof/>
                <w:webHidden/>
              </w:rPr>
              <w:instrText xml:space="preserve"> PAGEREF _Toc234323077 \h </w:instrText>
            </w:r>
            <w:r>
              <w:rPr>
                <w:noProof/>
                <w:webHidden/>
              </w:rPr>
            </w:r>
            <w:r>
              <w:rPr>
                <w:noProof/>
                <w:webHidden/>
              </w:rPr>
              <w:fldChar w:fldCharType="separate"/>
            </w:r>
            <w:r>
              <w:rPr>
                <w:noProof/>
                <w:webHidden/>
              </w:rPr>
              <w:t>18</w:t>
            </w:r>
            <w:r>
              <w:rPr>
                <w:noProof/>
                <w:webHidden/>
              </w:rPr>
              <w:fldChar w:fldCharType="end"/>
            </w:r>
          </w:hyperlink>
        </w:p>
        <w:p w14:paraId="73FF7434" w14:textId="5DBC638F"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8" w:history="1">
            <w:r w:rsidRPr="00E762FD">
              <w:rPr>
                <w:rStyle w:val="Hyperlink"/>
                <w:rFonts w:cs="Arial"/>
                <w:bCs/>
                <w:noProof/>
                <w:kern w:val="0"/>
              </w:rPr>
              <w:t>7.5</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Confidentiality</w:t>
            </w:r>
            <w:r>
              <w:rPr>
                <w:noProof/>
                <w:webHidden/>
              </w:rPr>
              <w:tab/>
            </w:r>
            <w:r>
              <w:rPr>
                <w:noProof/>
                <w:webHidden/>
              </w:rPr>
              <w:fldChar w:fldCharType="begin"/>
            </w:r>
            <w:r>
              <w:rPr>
                <w:noProof/>
                <w:webHidden/>
              </w:rPr>
              <w:instrText xml:space="preserve"> PAGEREF _Toc234323078 \h </w:instrText>
            </w:r>
            <w:r>
              <w:rPr>
                <w:noProof/>
                <w:webHidden/>
              </w:rPr>
            </w:r>
            <w:r>
              <w:rPr>
                <w:noProof/>
                <w:webHidden/>
              </w:rPr>
              <w:fldChar w:fldCharType="separate"/>
            </w:r>
            <w:r>
              <w:rPr>
                <w:noProof/>
                <w:webHidden/>
              </w:rPr>
              <w:t>19</w:t>
            </w:r>
            <w:r>
              <w:rPr>
                <w:noProof/>
                <w:webHidden/>
              </w:rPr>
              <w:fldChar w:fldCharType="end"/>
            </w:r>
          </w:hyperlink>
        </w:p>
        <w:p w14:paraId="2A19D1A6" w14:textId="1A3A8543"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79" w:history="1">
            <w:r w:rsidRPr="00E762FD">
              <w:rPr>
                <w:rStyle w:val="Hyperlink"/>
                <w:rFonts w:cs="Arial"/>
                <w:bCs/>
                <w:noProof/>
                <w:kern w:val="0"/>
              </w:rPr>
              <w:t>7.6</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Promotion of the action and ensuring visibility of the EU funding</w:t>
            </w:r>
            <w:r>
              <w:rPr>
                <w:noProof/>
                <w:webHidden/>
              </w:rPr>
              <w:tab/>
            </w:r>
            <w:r>
              <w:rPr>
                <w:noProof/>
                <w:webHidden/>
              </w:rPr>
              <w:fldChar w:fldCharType="begin"/>
            </w:r>
            <w:r>
              <w:rPr>
                <w:noProof/>
                <w:webHidden/>
              </w:rPr>
              <w:instrText xml:space="preserve"> PAGEREF _Toc234323079 \h </w:instrText>
            </w:r>
            <w:r>
              <w:rPr>
                <w:noProof/>
                <w:webHidden/>
              </w:rPr>
            </w:r>
            <w:r>
              <w:rPr>
                <w:noProof/>
                <w:webHidden/>
              </w:rPr>
              <w:fldChar w:fldCharType="separate"/>
            </w:r>
            <w:r>
              <w:rPr>
                <w:noProof/>
                <w:webHidden/>
              </w:rPr>
              <w:t>19</w:t>
            </w:r>
            <w:r>
              <w:rPr>
                <w:noProof/>
                <w:webHidden/>
              </w:rPr>
              <w:fldChar w:fldCharType="end"/>
            </w:r>
          </w:hyperlink>
        </w:p>
        <w:p w14:paraId="3B8C905E" w14:textId="5AE7EADA" w:rsidR="00B570BA" w:rsidRDefault="00B570BA">
          <w:pPr>
            <w:pStyle w:val="TOC2"/>
            <w:rPr>
              <w:rFonts w:asciiTheme="minorHAnsi" w:eastAsiaTheme="minorEastAsia" w:hAnsiTheme="minorHAnsi"/>
              <w:noProof/>
              <w:color w:val="auto"/>
              <w:sz w:val="24"/>
              <w:szCs w:val="24"/>
              <w:lang w:val="en-US" w:eastAsia="en-US"/>
              <w14:ligatures w14:val="standardContextual"/>
            </w:rPr>
          </w:pPr>
          <w:hyperlink w:anchor="_Toc234323080" w:history="1">
            <w:r w:rsidRPr="00E762FD">
              <w:rPr>
                <w:rStyle w:val="Hyperlink"/>
                <w:rFonts w:cs="Arial"/>
                <w:bCs/>
                <w:noProof/>
                <w:kern w:val="0"/>
              </w:rPr>
              <w:t>7.7</w:t>
            </w:r>
            <w:r>
              <w:rPr>
                <w:rFonts w:asciiTheme="minorHAnsi" w:eastAsiaTheme="minorEastAsia" w:hAnsiTheme="minorHAnsi"/>
                <w:noProof/>
                <w:color w:val="auto"/>
                <w:sz w:val="24"/>
                <w:szCs w:val="24"/>
                <w:lang w:val="en-US" w:eastAsia="en-US"/>
                <w14:ligatures w14:val="standardContextual"/>
              </w:rPr>
              <w:tab/>
            </w:r>
            <w:r w:rsidRPr="00E762FD">
              <w:rPr>
                <w:rStyle w:val="Hyperlink"/>
                <w:noProof/>
              </w:rPr>
              <w:t>Checks and reviews</w:t>
            </w:r>
            <w:r>
              <w:rPr>
                <w:noProof/>
                <w:webHidden/>
              </w:rPr>
              <w:tab/>
            </w:r>
            <w:r>
              <w:rPr>
                <w:noProof/>
                <w:webHidden/>
              </w:rPr>
              <w:fldChar w:fldCharType="begin"/>
            </w:r>
            <w:r>
              <w:rPr>
                <w:noProof/>
                <w:webHidden/>
              </w:rPr>
              <w:instrText xml:space="preserve"> PAGEREF _Toc234323080 \h </w:instrText>
            </w:r>
            <w:r>
              <w:rPr>
                <w:noProof/>
                <w:webHidden/>
              </w:rPr>
            </w:r>
            <w:r>
              <w:rPr>
                <w:noProof/>
                <w:webHidden/>
              </w:rPr>
              <w:fldChar w:fldCharType="separate"/>
            </w:r>
            <w:r>
              <w:rPr>
                <w:noProof/>
                <w:webHidden/>
              </w:rPr>
              <w:t>19</w:t>
            </w:r>
            <w:r>
              <w:rPr>
                <w:noProof/>
                <w:webHidden/>
              </w:rPr>
              <w:fldChar w:fldCharType="end"/>
            </w:r>
          </w:hyperlink>
        </w:p>
        <w:p w14:paraId="1A8B2F6E" w14:textId="6E7284CC"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81" w:history="1">
            <w:r w:rsidRPr="00E762FD">
              <w:rPr>
                <w:rStyle w:val="Hyperlink"/>
                <w:rFonts w:cs="Arial"/>
                <w:noProof/>
              </w:rPr>
              <w:t>8</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Relevant links and contacts</w:t>
            </w:r>
            <w:r>
              <w:rPr>
                <w:noProof/>
                <w:webHidden/>
              </w:rPr>
              <w:tab/>
            </w:r>
            <w:r>
              <w:rPr>
                <w:noProof/>
                <w:webHidden/>
              </w:rPr>
              <w:fldChar w:fldCharType="begin"/>
            </w:r>
            <w:r>
              <w:rPr>
                <w:noProof/>
                <w:webHidden/>
              </w:rPr>
              <w:instrText xml:space="preserve"> PAGEREF _Toc234323081 \h </w:instrText>
            </w:r>
            <w:r>
              <w:rPr>
                <w:noProof/>
                <w:webHidden/>
              </w:rPr>
            </w:r>
            <w:r>
              <w:rPr>
                <w:noProof/>
                <w:webHidden/>
              </w:rPr>
              <w:fldChar w:fldCharType="separate"/>
            </w:r>
            <w:r>
              <w:rPr>
                <w:noProof/>
                <w:webHidden/>
              </w:rPr>
              <w:t>21</w:t>
            </w:r>
            <w:r>
              <w:rPr>
                <w:noProof/>
                <w:webHidden/>
              </w:rPr>
              <w:fldChar w:fldCharType="end"/>
            </w:r>
          </w:hyperlink>
        </w:p>
        <w:p w14:paraId="68A75B29" w14:textId="2C2DF3E7"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82" w:history="1">
            <w:r w:rsidRPr="00E762FD">
              <w:rPr>
                <w:rStyle w:val="Hyperlink"/>
                <w:rFonts w:cs="Arial"/>
                <w:noProof/>
              </w:rPr>
              <w:t>9</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Relevant Open Call definitions</w:t>
            </w:r>
            <w:r>
              <w:rPr>
                <w:noProof/>
                <w:webHidden/>
              </w:rPr>
              <w:tab/>
            </w:r>
            <w:r>
              <w:rPr>
                <w:noProof/>
                <w:webHidden/>
              </w:rPr>
              <w:fldChar w:fldCharType="begin"/>
            </w:r>
            <w:r>
              <w:rPr>
                <w:noProof/>
                <w:webHidden/>
              </w:rPr>
              <w:instrText xml:space="preserve"> PAGEREF _Toc234323082 \h </w:instrText>
            </w:r>
            <w:r>
              <w:rPr>
                <w:noProof/>
                <w:webHidden/>
              </w:rPr>
            </w:r>
            <w:r>
              <w:rPr>
                <w:noProof/>
                <w:webHidden/>
              </w:rPr>
              <w:fldChar w:fldCharType="separate"/>
            </w:r>
            <w:r>
              <w:rPr>
                <w:noProof/>
                <w:webHidden/>
              </w:rPr>
              <w:t>22</w:t>
            </w:r>
            <w:r>
              <w:rPr>
                <w:noProof/>
                <w:webHidden/>
              </w:rPr>
              <w:fldChar w:fldCharType="end"/>
            </w:r>
          </w:hyperlink>
        </w:p>
        <w:p w14:paraId="776129AE" w14:textId="70284EAC" w:rsidR="00B570BA" w:rsidRDefault="00B570BA">
          <w:pPr>
            <w:pStyle w:val="TOC1"/>
            <w:rPr>
              <w:rFonts w:asciiTheme="minorHAnsi" w:eastAsiaTheme="minorEastAsia" w:hAnsiTheme="minorHAnsi"/>
              <w:b w:val="0"/>
              <w:bCs w:val="0"/>
              <w:caps w:val="0"/>
              <w:noProof/>
              <w:color w:val="auto"/>
              <w:sz w:val="24"/>
              <w:szCs w:val="24"/>
              <w:lang w:val="en-US" w:eastAsia="en-US"/>
              <w14:ligatures w14:val="standardContextual"/>
            </w:rPr>
          </w:pPr>
          <w:hyperlink w:anchor="_Toc234323083" w:history="1">
            <w:r w:rsidRPr="00E762FD">
              <w:rPr>
                <w:rStyle w:val="Hyperlink"/>
                <w:noProof/>
              </w:rPr>
              <w:t xml:space="preserve">10 </w:t>
            </w:r>
            <w:r>
              <w:rPr>
                <w:rFonts w:asciiTheme="minorHAnsi" w:eastAsiaTheme="minorEastAsia" w:hAnsiTheme="minorHAnsi"/>
                <w:b w:val="0"/>
                <w:bCs w:val="0"/>
                <w:caps w:val="0"/>
                <w:noProof/>
                <w:color w:val="auto"/>
                <w:sz w:val="24"/>
                <w:szCs w:val="24"/>
                <w:lang w:val="en-US" w:eastAsia="en-US"/>
                <w14:ligatures w14:val="standardContextual"/>
              </w:rPr>
              <w:tab/>
            </w:r>
            <w:r w:rsidRPr="00E762FD">
              <w:rPr>
                <w:rStyle w:val="Hyperlink"/>
                <w:noProof/>
              </w:rPr>
              <w:t>Annex 1: Whole-Cell Fibre-Optic Biosensor</w:t>
            </w:r>
            <w:r>
              <w:rPr>
                <w:noProof/>
                <w:webHidden/>
              </w:rPr>
              <w:tab/>
            </w:r>
            <w:r>
              <w:rPr>
                <w:noProof/>
                <w:webHidden/>
              </w:rPr>
              <w:fldChar w:fldCharType="begin"/>
            </w:r>
            <w:r>
              <w:rPr>
                <w:noProof/>
                <w:webHidden/>
              </w:rPr>
              <w:instrText xml:space="preserve"> PAGEREF _Toc234323083 \h </w:instrText>
            </w:r>
            <w:r>
              <w:rPr>
                <w:noProof/>
                <w:webHidden/>
              </w:rPr>
            </w:r>
            <w:r>
              <w:rPr>
                <w:noProof/>
                <w:webHidden/>
              </w:rPr>
              <w:fldChar w:fldCharType="separate"/>
            </w:r>
            <w:r>
              <w:rPr>
                <w:noProof/>
                <w:webHidden/>
              </w:rPr>
              <w:t>24</w:t>
            </w:r>
            <w:r>
              <w:rPr>
                <w:noProof/>
                <w:webHidden/>
              </w:rPr>
              <w:fldChar w:fldCharType="end"/>
            </w:r>
          </w:hyperlink>
        </w:p>
        <w:p w14:paraId="627AF9DF" w14:textId="6588E6BA" w:rsidR="005C4224" w:rsidRPr="005F12CA" w:rsidRDefault="005C4224" w:rsidP="005C4224">
          <w:pPr>
            <w:widowControl w:val="0"/>
            <w:tabs>
              <w:tab w:val="right" w:pos="12000"/>
            </w:tabs>
            <w:spacing w:before="60"/>
            <w:rPr>
              <w:b/>
              <w:color w:val="000000"/>
              <w:sz w:val="22"/>
              <w:szCs w:val="22"/>
            </w:rPr>
          </w:pPr>
          <w:r w:rsidRPr="005F12CA">
            <w:fldChar w:fldCharType="end"/>
          </w:r>
        </w:p>
      </w:sdtContent>
    </w:sdt>
    <w:p w14:paraId="22D0BBBA" w14:textId="77777777" w:rsidR="005C4224" w:rsidRPr="005F12CA" w:rsidRDefault="005C4224" w:rsidP="005C4224">
      <w:pPr>
        <w:rPr>
          <w:b/>
          <w:color w:val="000000"/>
          <w:sz w:val="22"/>
          <w:szCs w:val="22"/>
        </w:rPr>
      </w:pPr>
      <w:r w:rsidRPr="005F12CA">
        <w:br w:type="page"/>
      </w:r>
    </w:p>
    <w:p w14:paraId="3CBE8EA2" w14:textId="3E007F49" w:rsidR="005C4224" w:rsidRPr="005F12CA" w:rsidRDefault="005C4224" w:rsidP="00293558">
      <w:pPr>
        <w:pStyle w:val="Heading1"/>
      </w:pPr>
      <w:bookmarkStart w:id="2" w:name="_Toc234323054"/>
      <w:r w:rsidRPr="005F12CA">
        <w:lastRenderedPageBreak/>
        <w:t>What is SUNDANSE?</w:t>
      </w:r>
      <w:bookmarkEnd w:id="2"/>
    </w:p>
    <w:p w14:paraId="4E9501ED" w14:textId="1F1A29A1" w:rsidR="005C4224" w:rsidRPr="005F12CA" w:rsidRDefault="00AE3EC3" w:rsidP="00052790">
      <w:pPr>
        <w:jc w:val="both"/>
      </w:pPr>
      <w:r w:rsidRPr="005F12CA">
        <w:t xml:space="preserve">The </w:t>
      </w:r>
      <w:hyperlink r:id="rId12">
        <w:r w:rsidRPr="005F12CA">
          <w:rPr>
            <w:rStyle w:val="Hyperlink"/>
          </w:rPr>
          <w:t>SUNDANSE project</w:t>
        </w:r>
      </w:hyperlink>
      <w:r w:rsidRPr="005F12CA">
        <w:t xml:space="preserve"> (Sustainable Sediment solutions for the Danube - Black Sea system) is a 48-month-long initiative, with a budget of almost €9 million, that unites 20 partners from 10  countries (Romania, France, Belgium, Israel, Serbia, Estonia, Ukraine, Austria, Bulgaria, and Ireland) to address critical environmental challenges in the Danube River and Black Sea system, primarily focusing on disrupted sediment dynamics caused by climate change and human interventions. This Horizon Europe-funded project is a core component of the EU Mission "Restore our Ocean &amp; Waters" and the Danube &amp; Black Sea Lighthouse, with the main goal of developing and implementing smart, science-based, and ecosystem-friendly sediment management solutions to improve navigation, reduce flood risks, and protect biodiversity. The project's key objectives include creating a Sediment Management Handbook for the Danube River basin, developing and validating an advanced Sediment Prediction Tool using measurement and monitoring techniques, and testing innovative solutions in three use cases</w:t>
      </w:r>
      <w:r w:rsidR="006A6D3A" w:rsidRPr="005F12CA">
        <w:t xml:space="preserve"> (Serbia, Romania and Bulgaria). T</w:t>
      </w:r>
      <w:r w:rsidRPr="005F12CA">
        <w:t xml:space="preserve">o ensure scalability and broader impact, SUNDANSE will launch two Open Calls to distribute financial support of up to €100,000 each to at least </w:t>
      </w:r>
      <w:r w:rsidR="00941E40" w:rsidRPr="005F12CA">
        <w:t>three</w:t>
      </w:r>
      <w:r w:rsidRPr="005F12CA">
        <w:t xml:space="preserve"> Associated Regions for the replication of successful management practices, ultimately producing an Action Plan and Roadmap to upscale these solutions across other EU </w:t>
      </w:r>
      <w:r w:rsidR="005A0B86" w:rsidRPr="005F12CA">
        <w:t>freshwater systems</w:t>
      </w:r>
      <w:r w:rsidRPr="005F12CA">
        <w:t>.</w:t>
      </w:r>
    </w:p>
    <w:p w14:paraId="2D370E41" w14:textId="77777777" w:rsidR="00EC6B4B" w:rsidRPr="005F12CA" w:rsidRDefault="00EC6B4B" w:rsidP="00052790">
      <w:pPr>
        <w:jc w:val="both"/>
      </w:pPr>
    </w:p>
    <w:p w14:paraId="2D97DB7A" w14:textId="2DAE1242" w:rsidR="00863746" w:rsidRPr="005F12CA" w:rsidRDefault="00863746" w:rsidP="00D02466">
      <w:pPr>
        <w:jc w:val="both"/>
      </w:pPr>
      <w:r w:rsidRPr="005F12CA">
        <w:t xml:space="preserve">The project's overarching objective is to develop a Sediment Management Handbook for the Danube River – Black Sea system, including validated solutions applicable to a wide range of associated regions and other EU </w:t>
      </w:r>
      <w:r w:rsidR="005A0B86" w:rsidRPr="005F12CA">
        <w:t>freshwater systems</w:t>
      </w:r>
      <w:r w:rsidRPr="005F12CA">
        <w:t>. This is supported by specific goals to:</w:t>
      </w:r>
    </w:p>
    <w:p w14:paraId="35CBAA31" w14:textId="77777777" w:rsidR="00863746" w:rsidRPr="005F12CA" w:rsidRDefault="00863746" w:rsidP="00863746"/>
    <w:p w14:paraId="46C0C5AA" w14:textId="77777777" w:rsidR="00863746" w:rsidRPr="005F12CA" w:rsidRDefault="00863746">
      <w:pPr>
        <w:pStyle w:val="ListParagraph"/>
        <w:numPr>
          <w:ilvl w:val="0"/>
          <w:numId w:val="32"/>
        </w:numPr>
      </w:pPr>
      <w:r w:rsidRPr="005F12CA">
        <w:t>Develop and validate a holistic Sediment Prediction Tool to accurately model sediment transport and assess the impact of intervention solutions on specific river conditions.</w:t>
      </w:r>
    </w:p>
    <w:p w14:paraId="6C6BD6E2" w14:textId="77777777" w:rsidR="00863746" w:rsidRPr="005F12CA" w:rsidRDefault="00863746" w:rsidP="00863746"/>
    <w:p w14:paraId="2A045542" w14:textId="79257F22" w:rsidR="00863746" w:rsidRPr="005F12CA" w:rsidRDefault="2B7BE008">
      <w:pPr>
        <w:pStyle w:val="ListParagraph"/>
        <w:numPr>
          <w:ilvl w:val="0"/>
          <w:numId w:val="32"/>
        </w:numPr>
      </w:pPr>
      <w:r w:rsidRPr="005F12CA">
        <w:t>Extend existing measurement and monitoring infrastructure by conducting an extensive series of campaigns, including using portable prototypes for the direct analysis of microplastics and toxicity, to improve data input for management frameworks.</w:t>
      </w:r>
    </w:p>
    <w:p w14:paraId="03477C94" w14:textId="77777777" w:rsidR="00863746" w:rsidRPr="005F12CA" w:rsidRDefault="00863746" w:rsidP="00863746">
      <w:pPr>
        <w:pStyle w:val="ListParagraph"/>
      </w:pPr>
    </w:p>
    <w:p w14:paraId="47BF5EA8" w14:textId="77777777" w:rsidR="00863746" w:rsidRPr="005F12CA" w:rsidRDefault="00863746">
      <w:pPr>
        <w:pStyle w:val="ListParagraph"/>
        <w:numPr>
          <w:ilvl w:val="0"/>
          <w:numId w:val="32"/>
        </w:numPr>
      </w:pPr>
      <w:r w:rsidRPr="005F12CA">
        <w:t xml:space="preserve">Test, pilot, and validate the effectiveness of holistic solutions—such as hydrotechnical works utilizing </w:t>
      </w:r>
      <w:proofErr w:type="spellStart"/>
      <w:r w:rsidRPr="005F12CA">
        <w:t>geotubes</w:t>
      </w:r>
      <w:proofErr w:type="spellEnd"/>
      <w:r w:rsidRPr="005F12CA">
        <w:t xml:space="preserve"> and solutions to reduce the impact of inland waterway transport (IWT) vessels on sediment—within the three designated use cases.</w:t>
      </w:r>
    </w:p>
    <w:p w14:paraId="139F37D0" w14:textId="77777777" w:rsidR="00863746" w:rsidRPr="005F12CA" w:rsidRDefault="00863746" w:rsidP="00863746">
      <w:pPr>
        <w:pStyle w:val="ListParagraph"/>
      </w:pPr>
    </w:p>
    <w:p w14:paraId="09620F3C" w14:textId="77777777" w:rsidR="00863746" w:rsidRPr="005F12CA" w:rsidRDefault="00863746">
      <w:pPr>
        <w:pStyle w:val="ListParagraph"/>
        <w:numPr>
          <w:ilvl w:val="0"/>
          <w:numId w:val="32"/>
        </w:numPr>
      </w:pPr>
      <w:r w:rsidRPr="005F12CA">
        <w:t>Improve transnational and cross-sectorial cooperation among national authorities and other actors in sediment management by streamlining data, processes, and stakeholder feedback.</w:t>
      </w:r>
    </w:p>
    <w:p w14:paraId="11EF367C" w14:textId="77777777" w:rsidR="00863746" w:rsidRPr="005F12CA" w:rsidRDefault="00863746" w:rsidP="00863746">
      <w:pPr>
        <w:pStyle w:val="ListParagraph"/>
      </w:pPr>
    </w:p>
    <w:p w14:paraId="4577C7F9" w14:textId="57A105BC" w:rsidR="005C4224" w:rsidRPr="005F12CA" w:rsidRDefault="00863746">
      <w:pPr>
        <w:pStyle w:val="ListParagraph"/>
        <w:numPr>
          <w:ilvl w:val="0"/>
          <w:numId w:val="32"/>
        </w:numPr>
      </w:pPr>
      <w:r w:rsidRPr="005F12CA">
        <w:t>Produce an Action Plan and Roadmap associated regions to scale up the demonstrated sustainable and effective solutions.</w:t>
      </w:r>
      <w:r w:rsidRPr="005F12CA">
        <w:br w:type="page"/>
      </w:r>
    </w:p>
    <w:p w14:paraId="1F3F845C" w14:textId="479D1818" w:rsidR="005C4224" w:rsidRPr="005F12CA" w:rsidRDefault="005C4224" w:rsidP="00293558">
      <w:pPr>
        <w:pStyle w:val="Heading1"/>
      </w:pPr>
      <w:bookmarkStart w:id="3" w:name="_Toc234323055"/>
      <w:r w:rsidRPr="005F12CA">
        <w:lastRenderedPageBreak/>
        <w:t>What is the SUNDANSE - Open Call #</w:t>
      </w:r>
      <w:r w:rsidR="005A0B86" w:rsidRPr="005F12CA">
        <w:t>2</w:t>
      </w:r>
      <w:r w:rsidRPr="005F12CA">
        <w:t xml:space="preserve"> offer?</w:t>
      </w:r>
      <w:bookmarkEnd w:id="3"/>
    </w:p>
    <w:p w14:paraId="3E3E6DC8" w14:textId="77777777" w:rsidR="00AE227B" w:rsidRPr="005F12CA" w:rsidRDefault="00AE227B" w:rsidP="00D9199E">
      <w:pPr>
        <w:jc w:val="both"/>
      </w:pPr>
    </w:p>
    <w:p w14:paraId="2AF59E3E" w14:textId="32356234" w:rsidR="00AE227B" w:rsidRPr="005F12CA" w:rsidRDefault="00200480" w:rsidP="00D9199E">
      <w:pPr>
        <w:jc w:val="both"/>
      </w:pPr>
      <w:r w:rsidRPr="005F12CA">
        <w:t xml:space="preserve">The SUNDANSE </w:t>
      </w:r>
      <w:r w:rsidR="005A0B86" w:rsidRPr="005F12CA">
        <w:t xml:space="preserve">Open Call #2 </w:t>
      </w:r>
      <w:r w:rsidRPr="005F12CA">
        <w:t>for Financial Support to Third Parties (FSTP) has a total budget of €</w:t>
      </w:r>
      <w:r w:rsidR="00EF0CC5">
        <w:t>2</w:t>
      </w:r>
      <w:r w:rsidRPr="005F12CA">
        <w:t xml:space="preserve">00,000 to fund </w:t>
      </w:r>
      <w:r w:rsidR="00410957" w:rsidRPr="005F12CA">
        <w:t>t</w:t>
      </w:r>
      <w:r w:rsidR="00EF0CC5">
        <w:t>wo</w:t>
      </w:r>
      <w:r w:rsidRPr="005F12CA">
        <w:t xml:space="preserve"> projects. </w:t>
      </w:r>
    </w:p>
    <w:p w14:paraId="06B2A6DB" w14:textId="77777777" w:rsidR="00887AC0" w:rsidRPr="005F12CA" w:rsidRDefault="00887AC0" w:rsidP="00D9199E">
      <w:pPr>
        <w:jc w:val="both"/>
      </w:pPr>
    </w:p>
    <w:p w14:paraId="46B430D1" w14:textId="4AB11655" w:rsidR="00200480" w:rsidRPr="005F12CA" w:rsidRDefault="00200480" w:rsidP="00D9199E">
      <w:pPr>
        <w:jc w:val="both"/>
      </w:pPr>
      <w:r w:rsidRPr="005F12CA">
        <w:t>The FSTP aims to:</w:t>
      </w:r>
    </w:p>
    <w:p w14:paraId="0C5E39BC" w14:textId="2F9273FC" w:rsidR="005D359F" w:rsidRPr="005F12CA" w:rsidRDefault="00200480">
      <w:pPr>
        <w:pStyle w:val="ListParagraph"/>
        <w:numPr>
          <w:ilvl w:val="0"/>
          <w:numId w:val="31"/>
        </w:numPr>
      </w:pPr>
      <w:r w:rsidRPr="005F12CA">
        <w:t xml:space="preserve">Engage local and/or regional authorities from at least </w:t>
      </w:r>
      <w:r w:rsidR="00AE5798">
        <w:t>2</w:t>
      </w:r>
      <w:r w:rsidRPr="005F12CA">
        <w:t xml:space="preserve"> 'associated regions' that </w:t>
      </w:r>
      <w:r w:rsidR="00887AC0" w:rsidRPr="005F12CA">
        <w:t>are in</w:t>
      </w:r>
      <w:r w:rsidRPr="005F12CA">
        <w:t xml:space="preserve"> Member States/Associated countries, in the countries other than those that are part of the consortium.</w:t>
      </w:r>
    </w:p>
    <w:p w14:paraId="1359252B" w14:textId="77777777" w:rsidR="005D359F" w:rsidRPr="005F12CA" w:rsidRDefault="00200480">
      <w:pPr>
        <w:pStyle w:val="ListParagraph"/>
        <w:numPr>
          <w:ilvl w:val="0"/>
          <w:numId w:val="31"/>
        </w:numPr>
      </w:pPr>
      <w:r w:rsidRPr="005F12CA">
        <w:t>Showcase the feasibility, replicability, and scale-up of the SUNDANSE solutions.</w:t>
      </w:r>
    </w:p>
    <w:p w14:paraId="7E25BCD8" w14:textId="77777777" w:rsidR="005D359F" w:rsidRPr="005F12CA" w:rsidRDefault="00200480">
      <w:pPr>
        <w:pStyle w:val="ListParagraph"/>
        <w:numPr>
          <w:ilvl w:val="0"/>
          <w:numId w:val="31"/>
        </w:numPr>
      </w:pPr>
      <w:r w:rsidRPr="005F12CA">
        <w:t>Replicate the SUNDANSE use cases in new regions and domains that can benefit from the developed</w:t>
      </w:r>
      <w:r w:rsidR="005D359F" w:rsidRPr="005F12CA">
        <w:t xml:space="preserve"> t</w:t>
      </w:r>
      <w:r w:rsidRPr="005F12CA">
        <w:t>echnology.</w:t>
      </w:r>
    </w:p>
    <w:p w14:paraId="5D1B7267" w14:textId="3D0183B0" w:rsidR="00200480" w:rsidRPr="005F12CA" w:rsidRDefault="00200480">
      <w:pPr>
        <w:pStyle w:val="ListParagraph"/>
        <w:numPr>
          <w:ilvl w:val="0"/>
          <w:numId w:val="31"/>
        </w:numPr>
      </w:pPr>
      <w:r w:rsidRPr="005F12CA">
        <w:t>Fund activities aimed at flow monitoring, sediment quantity monitoring, sediment quality assessment, identification of river pollution sources, and actions to improve awareness raising on sediment flow alterations.</w:t>
      </w:r>
    </w:p>
    <w:p w14:paraId="0100C88A" w14:textId="77777777" w:rsidR="00200480" w:rsidRPr="005F12CA" w:rsidRDefault="00200480" w:rsidP="00D9199E">
      <w:pPr>
        <w:jc w:val="both"/>
      </w:pPr>
    </w:p>
    <w:p w14:paraId="69015836" w14:textId="77777777" w:rsidR="00887AC0" w:rsidRPr="005F12CA" w:rsidRDefault="00200480" w:rsidP="00D9199E">
      <w:pPr>
        <w:jc w:val="both"/>
      </w:pPr>
      <w:r w:rsidRPr="005F12CA">
        <w:t>The maximum financial support for each associated region is €100,000 for the entire duration of the action, provided in the form of lump sum grants. SUNDANSE will ensure that the financial support provided to these third parties adheres to principles of transparency, equal treatment, conflict of interest, and confidentiality.</w:t>
      </w:r>
      <w:r w:rsidRPr="005F12CA">
        <w:br/>
      </w:r>
    </w:p>
    <w:p w14:paraId="4D3DE592" w14:textId="25E59108" w:rsidR="005C4224" w:rsidRPr="005F12CA" w:rsidRDefault="005C4224" w:rsidP="00D9199E">
      <w:pPr>
        <w:jc w:val="both"/>
      </w:pPr>
      <w:r w:rsidRPr="005F12CA">
        <w:t xml:space="preserve">The </w:t>
      </w:r>
      <w:r w:rsidRPr="00A24862">
        <w:rPr>
          <w:iCs/>
        </w:rPr>
        <w:t>Open Call</w:t>
      </w:r>
      <w:r w:rsidRPr="005F12CA">
        <w:t xml:space="preserve"> is the competitive process by which eligible applicant </w:t>
      </w:r>
      <w:r w:rsidR="00887AC0" w:rsidRPr="005F12CA">
        <w:t>applies</w:t>
      </w:r>
      <w:r w:rsidRPr="005F12CA">
        <w:t xml:space="preserve"> to have access to the SUNDANSE programme.</w:t>
      </w:r>
    </w:p>
    <w:p w14:paraId="6E132BB1" w14:textId="77777777" w:rsidR="00887AC0" w:rsidRPr="005F12CA" w:rsidRDefault="00887AC0" w:rsidP="00D9199E">
      <w:pPr>
        <w:jc w:val="both"/>
      </w:pPr>
    </w:p>
    <w:p w14:paraId="294EB398" w14:textId="72F9A3F0" w:rsidR="00887AC0" w:rsidRPr="005F12CA" w:rsidRDefault="005C4224" w:rsidP="00D9199E">
      <w:pPr>
        <w:jc w:val="both"/>
      </w:pPr>
      <w:r w:rsidRPr="005F12CA">
        <w:t xml:space="preserve">Applications to the Open Call will be accepted from </w:t>
      </w:r>
      <w:r w:rsidRPr="005F12CA">
        <w:rPr>
          <w:b/>
          <w:bCs/>
        </w:rPr>
        <w:t xml:space="preserve">8 July 2026 until 30 September 2026, 17:00 CEST. </w:t>
      </w:r>
    </w:p>
    <w:p w14:paraId="5A9CDED7" w14:textId="73A202B4" w:rsidR="005C4224" w:rsidRPr="005F12CA" w:rsidRDefault="005C4224" w:rsidP="00D9199E">
      <w:pPr>
        <w:jc w:val="both"/>
      </w:pPr>
      <w:r w:rsidRPr="005F12CA">
        <w:t>After the selection is completed, selected applicants will be invited to sign the sub-grant agreement and enter the SUNDANSE Programme.</w:t>
      </w:r>
    </w:p>
    <w:p w14:paraId="55A1A716" w14:textId="77777777" w:rsidR="00887AC0" w:rsidRPr="005F12CA" w:rsidRDefault="00887AC0" w:rsidP="00D9199E">
      <w:pPr>
        <w:jc w:val="both"/>
      </w:pPr>
    </w:p>
    <w:p w14:paraId="4F1DBEEA" w14:textId="4B4C9FF7" w:rsidR="005C4224" w:rsidRPr="005F12CA" w:rsidRDefault="005C4224" w:rsidP="00D9199E">
      <w:pPr>
        <w:jc w:val="both"/>
      </w:pPr>
      <w:r w:rsidRPr="005F12CA">
        <w:t xml:space="preserve">The SUNDANSE Programme is organised in </w:t>
      </w:r>
      <w:r w:rsidR="00093039" w:rsidRPr="005F12CA">
        <w:t>stages</w:t>
      </w:r>
      <w:r w:rsidRPr="005F12CA">
        <w:t xml:space="preserve"> of </w:t>
      </w:r>
      <w:r w:rsidR="00D22E15" w:rsidRPr="005F12CA">
        <w:t>2 to 4 months</w:t>
      </w:r>
      <w:r w:rsidRPr="005F12CA">
        <w:t xml:space="preserve">. </w:t>
      </w:r>
      <w:r w:rsidR="003A4D51" w:rsidRPr="005F12CA">
        <w:t>Stage 1 from M1</w:t>
      </w:r>
      <w:r w:rsidRPr="005F12CA">
        <w:t xml:space="preserve"> to </w:t>
      </w:r>
      <w:r w:rsidR="003A4D51" w:rsidRPr="005F12CA">
        <w:t>M</w:t>
      </w:r>
      <w:r w:rsidR="00FD3801" w:rsidRPr="005F12CA">
        <w:t xml:space="preserve">2, </w:t>
      </w:r>
      <w:r w:rsidRPr="005F12CA">
        <w:t>Stage</w:t>
      </w:r>
      <w:r w:rsidR="00FD3801" w:rsidRPr="005F12CA">
        <w:t xml:space="preserve"> 2</w:t>
      </w:r>
      <w:r w:rsidRPr="005F12CA">
        <w:t xml:space="preserve"> from </w:t>
      </w:r>
      <w:r w:rsidR="00FD3801" w:rsidRPr="005F12CA">
        <w:t>M3</w:t>
      </w:r>
      <w:r w:rsidRPr="005F12CA">
        <w:t xml:space="preserve"> to </w:t>
      </w:r>
      <w:r w:rsidR="006A4E04" w:rsidRPr="005F12CA">
        <w:t>M6</w:t>
      </w:r>
      <w:r w:rsidRPr="005F12CA">
        <w:t xml:space="preserve">, </w:t>
      </w:r>
      <w:r w:rsidR="00E47513" w:rsidRPr="005F12CA">
        <w:t>S</w:t>
      </w:r>
      <w:r w:rsidRPr="005F12CA">
        <w:t>tage</w:t>
      </w:r>
      <w:r w:rsidR="00E47513" w:rsidRPr="005F12CA">
        <w:t xml:space="preserve"> 3</w:t>
      </w:r>
      <w:r w:rsidRPr="005F12CA">
        <w:t xml:space="preserve"> from </w:t>
      </w:r>
      <w:r w:rsidR="00E47513" w:rsidRPr="005F12CA">
        <w:t>M7</w:t>
      </w:r>
      <w:r w:rsidRPr="005F12CA">
        <w:t xml:space="preserve"> to</w:t>
      </w:r>
      <w:r w:rsidR="00BA3FF6" w:rsidRPr="005F12CA">
        <w:t xml:space="preserve"> </w:t>
      </w:r>
      <w:r w:rsidR="00E47513" w:rsidRPr="005F12CA">
        <w:t>M9</w:t>
      </w:r>
      <w:r w:rsidRPr="005F12CA">
        <w:t xml:space="preserve">. </w:t>
      </w:r>
    </w:p>
    <w:p w14:paraId="7ADBC945" w14:textId="77777777" w:rsidR="00887AC0" w:rsidRPr="005F12CA" w:rsidRDefault="00887AC0" w:rsidP="00D9199E">
      <w:pPr>
        <w:jc w:val="both"/>
      </w:pPr>
    </w:p>
    <w:p w14:paraId="4331E48F" w14:textId="708008BA" w:rsidR="005C4224" w:rsidRPr="005F12CA" w:rsidRDefault="005C4224" w:rsidP="00D9199E">
      <w:pPr>
        <w:jc w:val="both"/>
      </w:pPr>
      <w:r w:rsidRPr="005F12CA">
        <w:t>During these phases, beneficiaries will have the support of a mentor to monitor project progress and facilitate communication with technical partners</w:t>
      </w:r>
      <w:r w:rsidR="00BA3FF6" w:rsidRPr="005F12CA">
        <w:t>.</w:t>
      </w:r>
    </w:p>
    <w:p w14:paraId="06236600" w14:textId="77777777" w:rsidR="00887AC0" w:rsidRPr="005F12CA" w:rsidRDefault="00887AC0" w:rsidP="00D9199E">
      <w:pPr>
        <w:jc w:val="both"/>
      </w:pPr>
    </w:p>
    <w:p w14:paraId="6C1A1BB6" w14:textId="4BFFEE58" w:rsidR="005C4224" w:rsidRPr="005F12CA" w:rsidRDefault="005C4224" w:rsidP="00D9199E">
      <w:pPr>
        <w:jc w:val="both"/>
      </w:pPr>
      <w:r w:rsidRPr="005F12CA">
        <w:t xml:space="preserve">The programme will select </w:t>
      </w:r>
      <w:r w:rsidR="00EF0CC5">
        <w:t>2</w:t>
      </w:r>
      <w:r w:rsidR="00A26A0C" w:rsidRPr="005F12CA">
        <w:t xml:space="preserve"> </w:t>
      </w:r>
      <w:r w:rsidRPr="005F12CA">
        <w:t xml:space="preserve">applications, each </w:t>
      </w:r>
      <w:r w:rsidR="00A26A0C" w:rsidRPr="005F12CA">
        <w:t>replicating some of the activities</w:t>
      </w:r>
      <w:r w:rsidR="00B855EA" w:rsidRPr="005F12CA">
        <w:t xml:space="preserve"> performed in </w:t>
      </w:r>
      <w:r w:rsidR="00BA3FF6" w:rsidRPr="005F12CA">
        <w:t>S</w:t>
      </w:r>
      <w:r w:rsidR="00B855EA" w:rsidRPr="005F12CA">
        <w:t>UNDANSE uses cases</w:t>
      </w:r>
      <w:r w:rsidRPr="005F12CA">
        <w:t xml:space="preserve"> defined in section </w:t>
      </w:r>
      <w:r w:rsidR="004C6F4C" w:rsidRPr="005F12CA">
        <w:t xml:space="preserve">3.2 and further detailed in </w:t>
      </w:r>
      <w:r w:rsidR="00EF73DD" w:rsidRPr="005F12CA">
        <w:t>Annex 2: Replication Activities Catalogue</w:t>
      </w:r>
      <w:r w:rsidRPr="005F12CA">
        <w:t>, providing a maximum contribution of</w:t>
      </w:r>
      <w:r w:rsidR="00B855EA" w:rsidRPr="005F12CA">
        <w:t xml:space="preserve"> 100 000</w:t>
      </w:r>
      <w:r w:rsidRPr="005F12CA">
        <w:t>€, to be paid in form of lump sums at the end of each stage (</w:t>
      </w:r>
      <w:r w:rsidR="00515483" w:rsidRPr="005F12CA">
        <w:t>17</w:t>
      </w:r>
      <w:r w:rsidRPr="005F12CA">
        <w:t xml:space="preserve">% + </w:t>
      </w:r>
      <w:r w:rsidR="00515483" w:rsidRPr="005F12CA">
        <w:t>58</w:t>
      </w:r>
      <w:r w:rsidRPr="005F12CA">
        <w:t xml:space="preserve">% + </w:t>
      </w:r>
      <w:r w:rsidR="00515483" w:rsidRPr="005F12CA">
        <w:t>25</w:t>
      </w:r>
      <w:r w:rsidRPr="005F12CA">
        <w:t>%).</w:t>
      </w:r>
    </w:p>
    <w:p w14:paraId="40A6062F" w14:textId="273B4BF4" w:rsidR="005C4224" w:rsidRPr="005F12CA" w:rsidRDefault="005C4224" w:rsidP="00293558">
      <w:pPr>
        <w:pStyle w:val="Heading2"/>
      </w:pPr>
      <w:bookmarkStart w:id="4" w:name="_Toc234323056"/>
      <w:r w:rsidRPr="005F12CA">
        <w:t>Relevant links and contacts</w:t>
      </w:r>
      <w:bookmarkEnd w:id="4"/>
    </w:p>
    <w:p w14:paraId="3C4816A9" w14:textId="1BE7EACF" w:rsidR="005C4224" w:rsidRPr="005F12CA" w:rsidRDefault="005C4224">
      <w:pPr>
        <w:numPr>
          <w:ilvl w:val="0"/>
          <w:numId w:val="19"/>
        </w:numPr>
        <w:pBdr>
          <w:top w:val="nil"/>
          <w:left w:val="nil"/>
          <w:bottom w:val="nil"/>
          <w:right w:val="nil"/>
          <w:between w:val="nil"/>
        </w:pBdr>
        <w:tabs>
          <w:tab w:val="left" w:pos="3119"/>
        </w:tabs>
        <w:spacing w:line="276" w:lineRule="auto"/>
        <w:jc w:val="both"/>
      </w:pPr>
      <w:r w:rsidRPr="005F12CA">
        <w:rPr>
          <w:rFonts w:eastAsia="Arial" w:cs="Arial"/>
          <w:color w:val="000000"/>
        </w:rPr>
        <w:t xml:space="preserve">Project website: </w:t>
      </w:r>
      <w:hyperlink r:id="rId13" w:history="1">
        <w:r w:rsidR="008F2A26" w:rsidRPr="005F12CA">
          <w:rPr>
            <w:rStyle w:val="Hyperlink"/>
            <w:rFonts w:eastAsia="Arial" w:cs="Arial"/>
          </w:rPr>
          <w:t>https://sundanseproject.eu/</w:t>
        </w:r>
      </w:hyperlink>
      <w:r w:rsidR="008F2A26" w:rsidRPr="005F12CA">
        <w:rPr>
          <w:rFonts w:eastAsia="Arial" w:cs="Arial"/>
          <w:color w:val="000000"/>
        </w:rPr>
        <w:t xml:space="preserve"> </w:t>
      </w:r>
    </w:p>
    <w:p w14:paraId="349A2637" w14:textId="1363FB12" w:rsidR="005C4224" w:rsidRPr="005F12CA" w:rsidRDefault="005C4224">
      <w:pPr>
        <w:numPr>
          <w:ilvl w:val="0"/>
          <w:numId w:val="19"/>
        </w:numPr>
        <w:pBdr>
          <w:top w:val="nil"/>
          <w:left w:val="nil"/>
          <w:bottom w:val="nil"/>
          <w:right w:val="nil"/>
          <w:between w:val="nil"/>
        </w:pBdr>
        <w:tabs>
          <w:tab w:val="left" w:pos="3119"/>
        </w:tabs>
        <w:spacing w:line="276" w:lineRule="auto"/>
        <w:jc w:val="both"/>
        <w:rPr>
          <w:rStyle w:val="Hyperlink"/>
          <w:rFonts w:eastAsia="Arial" w:cs="Arial"/>
        </w:rPr>
      </w:pPr>
      <w:r w:rsidRPr="005F12CA">
        <w:rPr>
          <w:rFonts w:eastAsia="Arial" w:cs="Arial"/>
          <w:color w:val="000000"/>
        </w:rPr>
        <w:t>Open call application form:</w:t>
      </w:r>
      <w:r w:rsidRPr="005F12CA">
        <w:rPr>
          <w:rFonts w:eastAsia="Arial" w:cs="Arial"/>
          <w:color w:val="000000"/>
        </w:rPr>
        <w:tab/>
      </w:r>
      <w:r w:rsidR="00887AC0" w:rsidRPr="005F12CA">
        <w:rPr>
          <w:rStyle w:val="Hyperlink"/>
          <w:rFonts w:eastAsia="Arial" w:cs="Arial"/>
        </w:rPr>
        <w:t>https://www.f6s.com/sundanse-open-call-2/apply</w:t>
      </w:r>
    </w:p>
    <w:p w14:paraId="18B8D723" w14:textId="049D6265" w:rsidR="005C4224" w:rsidRPr="005F12CA" w:rsidRDefault="005C4224">
      <w:pPr>
        <w:numPr>
          <w:ilvl w:val="0"/>
          <w:numId w:val="19"/>
        </w:numPr>
        <w:pBdr>
          <w:top w:val="nil"/>
          <w:left w:val="nil"/>
          <w:bottom w:val="nil"/>
          <w:right w:val="nil"/>
          <w:between w:val="nil"/>
        </w:pBdr>
        <w:tabs>
          <w:tab w:val="left" w:pos="3119"/>
        </w:tabs>
        <w:spacing w:after="120" w:line="276" w:lineRule="auto"/>
        <w:jc w:val="both"/>
      </w:pPr>
      <w:r w:rsidRPr="005F12CA">
        <w:t>Contact us</w:t>
      </w:r>
      <w:r w:rsidRPr="005F12CA">
        <w:rPr>
          <w:rFonts w:eastAsia="Arial" w:cs="Arial"/>
          <w:color w:val="000000"/>
        </w:rPr>
        <w:t xml:space="preserve">: </w:t>
      </w:r>
      <w:hyperlink r:id="rId14" w:history="1">
        <w:r w:rsidR="000876A9" w:rsidRPr="005F12CA">
          <w:rPr>
            <w:rStyle w:val="Hyperlink"/>
            <w:rFonts w:eastAsia="Arial" w:cs="Arial"/>
          </w:rPr>
          <w:t>info@sundanseproject.eu</w:t>
        </w:r>
      </w:hyperlink>
      <w:r w:rsidR="000876A9" w:rsidRPr="005F12CA">
        <w:rPr>
          <w:rFonts w:eastAsia="Arial" w:cs="Arial"/>
          <w:color w:val="000000"/>
        </w:rPr>
        <w:t xml:space="preserve"> </w:t>
      </w:r>
    </w:p>
    <w:p w14:paraId="3FF8CF33" w14:textId="77777777" w:rsidR="00264632" w:rsidRPr="005F12CA" w:rsidRDefault="00264632" w:rsidP="00264632">
      <w:pPr>
        <w:pBdr>
          <w:top w:val="nil"/>
          <w:left w:val="nil"/>
          <w:bottom w:val="nil"/>
          <w:right w:val="nil"/>
          <w:between w:val="nil"/>
        </w:pBdr>
        <w:tabs>
          <w:tab w:val="left" w:pos="3119"/>
        </w:tabs>
        <w:spacing w:after="120" w:line="276" w:lineRule="auto"/>
        <w:ind w:left="720"/>
        <w:jc w:val="both"/>
      </w:pPr>
    </w:p>
    <w:p w14:paraId="73486690" w14:textId="1AA23B6A" w:rsidR="00264632" w:rsidRPr="005F12CA" w:rsidRDefault="00264632" w:rsidP="00264632">
      <w:pPr>
        <w:pBdr>
          <w:top w:val="nil"/>
          <w:left w:val="nil"/>
          <w:bottom w:val="nil"/>
          <w:right w:val="nil"/>
          <w:between w:val="nil"/>
        </w:pBdr>
        <w:tabs>
          <w:tab w:val="left" w:pos="3119"/>
        </w:tabs>
        <w:spacing w:after="120" w:line="276" w:lineRule="auto"/>
        <w:jc w:val="both"/>
      </w:pPr>
      <w:r w:rsidRPr="005F12CA">
        <w:rPr>
          <w:rFonts w:eastAsia="Arial" w:cs="Arial"/>
          <w:color w:val="000000"/>
        </w:rPr>
        <w:t xml:space="preserve">SUNDANSE – Sediments Matters – The </w:t>
      </w:r>
      <w:r w:rsidR="00887AC0" w:rsidRPr="005F12CA">
        <w:rPr>
          <w:rFonts w:eastAsia="Arial" w:cs="Arial"/>
          <w:color w:val="000000"/>
        </w:rPr>
        <w:t>Freshwater Ecosystems</w:t>
      </w:r>
      <w:r w:rsidRPr="005F12CA">
        <w:rPr>
          <w:rFonts w:eastAsia="Arial" w:cs="Arial"/>
          <w:color w:val="000000"/>
        </w:rPr>
        <w:t xml:space="preserve"> Call documents:</w:t>
      </w:r>
    </w:p>
    <w:p w14:paraId="38D2CD7C" w14:textId="77777777" w:rsidR="00264632" w:rsidRPr="005F12CA" w:rsidRDefault="00264632">
      <w:pPr>
        <w:numPr>
          <w:ilvl w:val="0"/>
          <w:numId w:val="19"/>
        </w:numPr>
        <w:spacing w:line="276" w:lineRule="auto"/>
        <w:ind w:left="714" w:hanging="357"/>
        <w:textAlignment w:val="center"/>
        <w:rPr>
          <w:rFonts w:ascii="Calibri" w:eastAsia="Times New Roman" w:hAnsi="Calibri" w:cs="Calibri"/>
          <w:color w:val="auto"/>
          <w:kern w:val="0"/>
          <w:sz w:val="22"/>
          <w:szCs w:val="22"/>
        </w:rPr>
      </w:pPr>
      <w:r w:rsidRPr="005F12CA">
        <w:rPr>
          <w:rFonts w:eastAsia="Times New Roman" w:cs="Arial"/>
          <w:color w:val="1A2323"/>
          <w:kern w:val="0"/>
        </w:rPr>
        <w:t>Annex 1: Guide for Applicants</w:t>
      </w:r>
    </w:p>
    <w:p w14:paraId="0A21E0D9" w14:textId="77777777" w:rsidR="00264632" w:rsidRPr="005F12CA" w:rsidRDefault="00264632">
      <w:pPr>
        <w:numPr>
          <w:ilvl w:val="0"/>
          <w:numId w:val="19"/>
        </w:numPr>
        <w:spacing w:line="276" w:lineRule="auto"/>
        <w:ind w:left="714" w:hanging="357"/>
        <w:textAlignment w:val="center"/>
        <w:rPr>
          <w:rFonts w:ascii="Calibri" w:eastAsia="Times New Roman" w:hAnsi="Calibri" w:cs="Calibri"/>
          <w:color w:val="auto"/>
          <w:kern w:val="0"/>
          <w:sz w:val="22"/>
          <w:szCs w:val="22"/>
        </w:rPr>
      </w:pPr>
      <w:r w:rsidRPr="005F12CA">
        <w:rPr>
          <w:rFonts w:eastAsia="Times New Roman" w:cs="Arial"/>
          <w:color w:val="1A2323"/>
          <w:kern w:val="0"/>
        </w:rPr>
        <w:t>Annex 2: Replication Activities Catalogue</w:t>
      </w:r>
    </w:p>
    <w:p w14:paraId="50BB8D4B" w14:textId="77777777" w:rsidR="00264632" w:rsidRPr="005F12CA" w:rsidRDefault="00264632">
      <w:pPr>
        <w:numPr>
          <w:ilvl w:val="0"/>
          <w:numId w:val="19"/>
        </w:numPr>
        <w:spacing w:line="276" w:lineRule="auto"/>
        <w:ind w:left="714" w:hanging="357"/>
        <w:textAlignment w:val="center"/>
        <w:rPr>
          <w:rFonts w:ascii="Calibri" w:eastAsia="Times New Roman" w:hAnsi="Calibri" w:cs="Calibri"/>
          <w:color w:val="auto"/>
          <w:kern w:val="0"/>
          <w:sz w:val="22"/>
          <w:szCs w:val="22"/>
        </w:rPr>
      </w:pPr>
      <w:r w:rsidRPr="005F12CA">
        <w:rPr>
          <w:rFonts w:eastAsia="Times New Roman" w:cs="Arial"/>
          <w:color w:val="1A2323"/>
          <w:kern w:val="0"/>
        </w:rPr>
        <w:lastRenderedPageBreak/>
        <w:t>Annex 3: Technical Proposal</w:t>
      </w:r>
    </w:p>
    <w:p w14:paraId="46285362" w14:textId="77777777" w:rsidR="00264632" w:rsidRPr="005F12CA" w:rsidRDefault="00264632">
      <w:pPr>
        <w:numPr>
          <w:ilvl w:val="0"/>
          <w:numId w:val="19"/>
        </w:numPr>
        <w:spacing w:line="276" w:lineRule="auto"/>
        <w:ind w:left="714" w:hanging="357"/>
        <w:textAlignment w:val="center"/>
        <w:rPr>
          <w:rFonts w:ascii="Calibri" w:eastAsia="Times New Roman" w:hAnsi="Calibri" w:cs="Calibri"/>
          <w:color w:val="auto"/>
          <w:kern w:val="0"/>
          <w:sz w:val="22"/>
          <w:szCs w:val="22"/>
        </w:rPr>
      </w:pPr>
      <w:r w:rsidRPr="005F12CA">
        <w:rPr>
          <w:rFonts w:eastAsia="Times New Roman" w:cs="Arial"/>
          <w:color w:val="1A2323"/>
          <w:kern w:val="0"/>
        </w:rPr>
        <w:t>Annex 4: Sub-Grant Agreement</w:t>
      </w:r>
    </w:p>
    <w:p w14:paraId="06221450" w14:textId="2F2799B2" w:rsidR="005C4224" w:rsidRPr="005F12CA" w:rsidRDefault="00264632">
      <w:pPr>
        <w:numPr>
          <w:ilvl w:val="0"/>
          <w:numId w:val="19"/>
        </w:numPr>
        <w:spacing w:line="276" w:lineRule="auto"/>
        <w:ind w:left="714" w:hanging="357"/>
        <w:textAlignment w:val="center"/>
        <w:rPr>
          <w:rFonts w:ascii="Calibri" w:eastAsia="Times New Roman" w:hAnsi="Calibri" w:cs="Calibri"/>
          <w:color w:val="auto"/>
          <w:kern w:val="0"/>
          <w:sz w:val="22"/>
          <w:szCs w:val="22"/>
        </w:rPr>
      </w:pPr>
      <w:r w:rsidRPr="005F12CA">
        <w:rPr>
          <w:rFonts w:eastAsia="Times New Roman" w:cs="Arial"/>
          <w:color w:val="1A2323"/>
          <w:kern w:val="0"/>
        </w:rPr>
        <w:t>Annex 5: Declaration of Honor – Single entity</w:t>
      </w:r>
    </w:p>
    <w:p w14:paraId="15F64CC6" w14:textId="6BD6707E" w:rsidR="00293558" w:rsidRPr="005F12CA" w:rsidRDefault="005C4224" w:rsidP="00293558">
      <w:pPr>
        <w:pStyle w:val="Heading1"/>
      </w:pPr>
      <w:bookmarkStart w:id="5" w:name="_Toc234323057"/>
      <w:r w:rsidRPr="005F12CA">
        <w:t>Who can apply and how</w:t>
      </w:r>
      <w:r w:rsidR="00293558" w:rsidRPr="005F12CA">
        <w:t>?</w:t>
      </w:r>
      <w:bookmarkEnd w:id="5"/>
    </w:p>
    <w:p w14:paraId="3B8EA8EA" w14:textId="77777777" w:rsidR="00293558" w:rsidRPr="005F12CA" w:rsidRDefault="00293558" w:rsidP="00293558">
      <w:pPr>
        <w:pStyle w:val="BodyText"/>
        <w:rPr>
          <w:lang w:eastAsia="de-DE"/>
        </w:rPr>
      </w:pPr>
    </w:p>
    <w:p w14:paraId="02FE60F7" w14:textId="2F34F7FF" w:rsidR="005C4224" w:rsidRPr="005F12CA" w:rsidRDefault="005C4224" w:rsidP="00293558">
      <w:pPr>
        <w:pStyle w:val="Heading2"/>
      </w:pPr>
      <w:bookmarkStart w:id="6" w:name="_Toc234323058"/>
      <w:r w:rsidRPr="005F12CA">
        <w:t>Types of applicant</w:t>
      </w:r>
      <w:r w:rsidR="00941E40" w:rsidRPr="005F12CA">
        <w:t>s</w:t>
      </w:r>
      <w:bookmarkEnd w:id="6"/>
    </w:p>
    <w:p w14:paraId="6F96ECE9" w14:textId="75798B87" w:rsidR="006E5D1C" w:rsidRPr="005F12CA" w:rsidRDefault="006E5D1C">
      <w:pPr>
        <w:pStyle w:val="ListParagraph"/>
        <w:numPr>
          <w:ilvl w:val="0"/>
          <w:numId w:val="34"/>
        </w:numPr>
      </w:pPr>
      <w:r w:rsidRPr="005F12CA">
        <w:t>This Open Call is open exclusively to local and regional authorities from the regions associated with the SUNDANSE project.</w:t>
      </w:r>
      <w:r w:rsidR="00223B39" w:rsidRPr="005F12CA">
        <w:t xml:space="preserve"> </w:t>
      </w:r>
      <w:r w:rsidRPr="005F12CA">
        <w:t>For the purpose of this Call, “local or regional authorities” are defined as legal entities, including bodies representing a regional or local authority (such as regional or local agencies, regional planning bodies, regional or local port authorities, and similar entities), whose role is significant and relevant for demonstrating the feasibility, replicability, and scalability of the solutions developed within the SUNDANSE project.</w:t>
      </w:r>
    </w:p>
    <w:p w14:paraId="785808AF" w14:textId="63C1DF56" w:rsidR="00E0577C" w:rsidRPr="005F12CA" w:rsidRDefault="006E5D1C">
      <w:pPr>
        <w:pStyle w:val="ListParagraph"/>
        <w:numPr>
          <w:ilvl w:val="0"/>
          <w:numId w:val="33"/>
        </w:numPr>
      </w:pPr>
      <w:r w:rsidRPr="005F12CA">
        <w:t>Eligible applicants must be established in</w:t>
      </w:r>
      <w:r w:rsidR="00223B39" w:rsidRPr="005F12CA">
        <w:t xml:space="preserve"> </w:t>
      </w:r>
      <w:r w:rsidR="00223B39" w:rsidRPr="005F12CA">
        <w:rPr>
          <w:color w:val="000000"/>
        </w:rPr>
        <w:t xml:space="preserve">EU Member States/Associated countries </w:t>
      </w:r>
      <w:r w:rsidR="00EC13CE" w:rsidRPr="005F12CA">
        <w:rPr>
          <w:color w:val="000000"/>
        </w:rPr>
        <w:t xml:space="preserve">in areas </w:t>
      </w:r>
      <w:r w:rsidR="00223B39" w:rsidRPr="005F12CA">
        <w:rPr>
          <w:color w:val="000000"/>
        </w:rPr>
        <w:t>other than those that are part of the project consortium</w:t>
      </w:r>
      <w:r w:rsidR="00EC13CE" w:rsidRPr="005F12CA">
        <w:rPr>
          <w:color w:val="000000"/>
        </w:rPr>
        <w:t>.</w:t>
      </w:r>
      <w:r w:rsidR="00223B39" w:rsidRPr="005F12CA">
        <w:rPr>
          <w:color w:val="000000"/>
        </w:rPr>
        <w:br/>
      </w:r>
    </w:p>
    <w:p w14:paraId="6F361D85" w14:textId="0E98F34E" w:rsidR="006E5D1C" w:rsidRPr="005F12CA" w:rsidRDefault="006E5D1C" w:rsidP="00881D2D">
      <w:pPr>
        <w:jc w:val="both"/>
      </w:pPr>
      <w:r w:rsidRPr="005F12CA">
        <w:t xml:space="preserve">Consortia applications </w:t>
      </w:r>
      <w:r w:rsidR="00881D2D" w:rsidRPr="005F12CA">
        <w:t>are not</w:t>
      </w:r>
      <w:r w:rsidRPr="005F12CA">
        <w:t xml:space="preserve"> accepted under this Call. Each applicant</w:t>
      </w:r>
      <w:r w:rsidR="001F615E" w:rsidRPr="005F12CA">
        <w:t xml:space="preserve"> can </w:t>
      </w:r>
      <w:r w:rsidRPr="005F12CA">
        <w:t xml:space="preserve">submit a maximum of </w:t>
      </w:r>
      <w:r w:rsidR="001F615E" w:rsidRPr="005F12CA">
        <w:t>1</w:t>
      </w:r>
      <w:r w:rsidRPr="005F12CA">
        <w:t xml:space="preserve"> application under this Open Call. </w:t>
      </w:r>
    </w:p>
    <w:p w14:paraId="4B242676" w14:textId="77777777" w:rsidR="00FB239E" w:rsidRPr="005F12CA" w:rsidRDefault="00FB239E" w:rsidP="00FB239E"/>
    <w:p w14:paraId="0A176457" w14:textId="77777777" w:rsidR="006E5D1C" w:rsidRPr="005F12CA" w:rsidRDefault="006E5D1C" w:rsidP="00BA7CCE">
      <w:pPr>
        <w:jc w:val="both"/>
      </w:pPr>
      <w:r w:rsidRPr="005F12CA">
        <w:t>All applicants must have the legal and financial capacity to implement the proposed activities in accordance with the objectives of the SUNDANSE project and the terms of this Call for Proposals.</w:t>
      </w:r>
    </w:p>
    <w:p w14:paraId="52D3128F" w14:textId="3E711C2C" w:rsidR="005C4224" w:rsidRPr="005F12CA" w:rsidRDefault="005C4224" w:rsidP="00F62BF5"/>
    <w:p w14:paraId="067BC8E0" w14:textId="3ED65D82" w:rsidR="005C4224" w:rsidRPr="005F12CA" w:rsidRDefault="005C4224" w:rsidP="00293558">
      <w:pPr>
        <w:pStyle w:val="Heading3"/>
        <w:rPr>
          <w:szCs w:val="28"/>
        </w:rPr>
      </w:pPr>
      <w:r w:rsidRPr="005F12CA">
        <w:t>Eligible applicant</w:t>
      </w:r>
    </w:p>
    <w:p w14:paraId="55D5F372" w14:textId="6703C4D2" w:rsidR="005C4224" w:rsidRPr="005F12CA" w:rsidRDefault="005C4224" w:rsidP="005C4224">
      <w:r w:rsidRPr="005F12CA">
        <w:t xml:space="preserve">Eligible applicants for the SUNDANSE - </w:t>
      </w:r>
      <w:r w:rsidR="005A0B86" w:rsidRPr="005F12CA">
        <w:t xml:space="preserve">Open Call #2 </w:t>
      </w:r>
      <w:r w:rsidRPr="005F12CA">
        <w:t>are:</w:t>
      </w:r>
    </w:p>
    <w:p w14:paraId="482EFE89" w14:textId="0843A6E4" w:rsidR="00CA3685" w:rsidRPr="005F12CA" w:rsidRDefault="4D359B6F" w:rsidP="587291B5">
      <w:pPr>
        <w:numPr>
          <w:ilvl w:val="0"/>
          <w:numId w:val="8"/>
        </w:numPr>
        <w:pBdr>
          <w:top w:val="nil"/>
          <w:left w:val="nil"/>
          <w:bottom w:val="nil"/>
          <w:right w:val="nil"/>
          <w:between w:val="nil"/>
        </w:pBdr>
        <w:spacing w:line="276" w:lineRule="auto"/>
        <w:jc w:val="both"/>
        <w:rPr>
          <w:rFonts w:eastAsia="Arial" w:cs="Arial"/>
          <w:color w:val="000000"/>
        </w:rPr>
      </w:pPr>
      <w:r w:rsidRPr="005F12CA">
        <w:rPr>
          <w:rFonts w:eastAsia="Arial" w:cs="Arial"/>
          <w:color w:val="000000"/>
        </w:rPr>
        <w:t>Applicants must be local/regional authorities from associated regions located in EU Member States/Associated countries other than those that are part of the project consortium</w:t>
      </w:r>
      <w:r w:rsidR="5D271541" w:rsidRPr="005F12CA">
        <w:rPr>
          <w:rFonts w:eastAsia="Arial" w:cs="Arial"/>
          <w:color w:val="000000"/>
        </w:rPr>
        <w:t>.</w:t>
      </w:r>
      <w:r w:rsidRPr="005F12CA">
        <w:rPr>
          <w:rFonts w:eastAsia="Arial" w:cs="Arial"/>
          <w:color w:val="000000"/>
        </w:rPr>
        <w:t xml:space="preserve"> </w:t>
      </w:r>
    </w:p>
    <w:p w14:paraId="0B82DC6B" w14:textId="3B81B2B9" w:rsidR="005C4224" w:rsidRPr="005F12CA" w:rsidRDefault="3AC85589" w:rsidP="00881D2D">
      <w:pPr>
        <w:numPr>
          <w:ilvl w:val="0"/>
          <w:numId w:val="8"/>
        </w:numPr>
        <w:pBdr>
          <w:top w:val="nil"/>
          <w:left w:val="nil"/>
          <w:bottom w:val="nil"/>
          <w:right w:val="nil"/>
          <w:between w:val="nil"/>
        </w:pBdr>
        <w:spacing w:line="276" w:lineRule="auto"/>
        <w:jc w:val="both"/>
      </w:pPr>
      <w:r w:rsidRPr="005F12CA">
        <w:rPr>
          <w:b/>
          <w:bCs/>
        </w:rPr>
        <w:t>SUNDANSE partners can</w:t>
      </w:r>
      <w:r w:rsidRPr="005F12CA">
        <w:t xml:space="preserve"> </w:t>
      </w:r>
      <w:r w:rsidRPr="005F12CA">
        <w:rPr>
          <w:b/>
          <w:bCs/>
        </w:rPr>
        <w:t>NOT</w:t>
      </w:r>
      <w:r w:rsidRPr="005F12CA">
        <w:t xml:space="preserve"> be involved in the third party(</w:t>
      </w:r>
      <w:proofErr w:type="spellStart"/>
      <w:r w:rsidRPr="005F12CA">
        <w:t>ies</w:t>
      </w:r>
      <w:proofErr w:type="spellEnd"/>
      <w:r w:rsidRPr="005F12CA">
        <w:t>) projects</w:t>
      </w:r>
      <w:r w:rsidR="4F03EB48" w:rsidRPr="005F12CA">
        <w:t>,</w:t>
      </w:r>
      <w:r w:rsidRPr="005F12CA">
        <w:t xml:space="preserve"> neither their affiliates nor employees – including persons working under employment contract or contract or </w:t>
      </w:r>
      <w:proofErr w:type="gramStart"/>
      <w:r w:rsidRPr="005F12CA">
        <w:t>similar to</w:t>
      </w:r>
      <w:proofErr w:type="gramEnd"/>
      <w:r w:rsidRPr="005F12CA">
        <w:t xml:space="preserve"> an employment contract and board</w:t>
      </w:r>
      <w:r w:rsidR="1F65B3DB" w:rsidRPr="005F12CA">
        <w:t xml:space="preserve"> </w:t>
      </w:r>
      <w:r w:rsidRPr="005F12CA">
        <w:t>members.</w:t>
      </w:r>
    </w:p>
    <w:p w14:paraId="364EBDB4" w14:textId="77777777" w:rsidR="005C4224" w:rsidRPr="005F12CA" w:rsidRDefault="005C4224" w:rsidP="0092166A">
      <w:pPr>
        <w:numPr>
          <w:ilvl w:val="0"/>
          <w:numId w:val="8"/>
        </w:numPr>
        <w:pBdr>
          <w:top w:val="nil"/>
          <w:left w:val="nil"/>
          <w:bottom w:val="nil"/>
          <w:right w:val="nil"/>
          <w:between w:val="nil"/>
        </w:pBdr>
        <w:spacing w:line="276" w:lineRule="auto"/>
        <w:jc w:val="both"/>
        <w:rPr>
          <w:i/>
          <w:color w:val="000000"/>
        </w:rPr>
      </w:pPr>
      <w:r w:rsidRPr="005F12CA">
        <w:rPr>
          <w:rFonts w:eastAsia="Arial" w:cs="Arial"/>
          <w:i/>
          <w:color w:val="000000"/>
          <w:u w:val="single"/>
        </w:rPr>
        <w:t xml:space="preserve">Relevant </w:t>
      </w:r>
      <w:r w:rsidRPr="005F12CA">
        <w:rPr>
          <w:i/>
          <w:u w:val="single"/>
        </w:rPr>
        <w:t>n</w:t>
      </w:r>
      <w:r w:rsidRPr="005F12CA">
        <w:rPr>
          <w:rFonts w:eastAsia="Arial" w:cs="Arial"/>
          <w:i/>
          <w:color w:val="000000"/>
          <w:u w:val="single"/>
        </w:rPr>
        <w:t>otes</w:t>
      </w:r>
      <w:r w:rsidRPr="005F12CA">
        <w:rPr>
          <w:rFonts w:eastAsia="Arial" w:cs="Arial"/>
          <w:i/>
          <w:color w:val="000000"/>
        </w:rPr>
        <w:t xml:space="preserve">: </w:t>
      </w:r>
    </w:p>
    <w:p w14:paraId="7BA35B6A" w14:textId="4F686173" w:rsidR="00F548A4" w:rsidRPr="005F12CA" w:rsidRDefault="00F548A4" w:rsidP="0092166A">
      <w:pPr>
        <w:numPr>
          <w:ilvl w:val="1"/>
          <w:numId w:val="8"/>
        </w:numPr>
        <w:pBdr>
          <w:top w:val="nil"/>
          <w:left w:val="nil"/>
          <w:bottom w:val="nil"/>
          <w:right w:val="nil"/>
          <w:between w:val="nil"/>
        </w:pBdr>
        <w:spacing w:line="276" w:lineRule="auto"/>
        <w:jc w:val="both"/>
        <w:rPr>
          <w:i/>
          <w:iCs/>
          <w:color w:val="000000"/>
        </w:rPr>
      </w:pPr>
      <w:r w:rsidRPr="005F12CA">
        <w:rPr>
          <w:rFonts w:eastAsia="Arial" w:cs="Arial"/>
          <w:i/>
          <w:iCs/>
          <w:color w:val="000000"/>
        </w:rPr>
        <w:t>Local or regional authorities from an associated region are understood as legal entities, including bodies representing a regional/local authority (such as regional/local agencies, regional planning bodies</w:t>
      </w:r>
      <w:r w:rsidR="002F277F" w:rsidRPr="005F12CA">
        <w:rPr>
          <w:rFonts w:eastAsia="Arial" w:cs="Arial"/>
          <w:i/>
          <w:iCs/>
          <w:color w:val="000000"/>
        </w:rPr>
        <w:t>)</w:t>
      </w:r>
      <w:r w:rsidRPr="005F12CA">
        <w:rPr>
          <w:rFonts w:eastAsia="Arial" w:cs="Arial"/>
          <w:i/>
          <w:iCs/>
          <w:color w:val="000000"/>
        </w:rPr>
        <w:t>, whose role is significant and relevant for showcasing the feasibility, replicability and scalability of the solutions developed in the project</w:t>
      </w:r>
    </w:p>
    <w:p w14:paraId="1E75194C" w14:textId="75D2EDF7" w:rsidR="004B5FF8" w:rsidRPr="005F12CA" w:rsidRDefault="004B5FF8" w:rsidP="0092166A">
      <w:pPr>
        <w:numPr>
          <w:ilvl w:val="1"/>
          <w:numId w:val="8"/>
        </w:numPr>
        <w:pBdr>
          <w:top w:val="nil"/>
          <w:left w:val="nil"/>
          <w:bottom w:val="nil"/>
          <w:right w:val="nil"/>
          <w:between w:val="nil"/>
        </w:pBdr>
        <w:spacing w:line="276" w:lineRule="auto"/>
        <w:jc w:val="both"/>
        <w:rPr>
          <w:i/>
          <w:iCs/>
          <w:color w:val="000000"/>
        </w:rPr>
      </w:pPr>
      <w:r w:rsidRPr="005F12CA">
        <w:rPr>
          <w:rFonts w:eastAsia="Arial" w:cs="Arial"/>
          <w:i/>
          <w:color w:val="000000"/>
        </w:rPr>
        <w:t xml:space="preserve">A Local and Regional </w:t>
      </w:r>
      <w:r w:rsidR="002F277F" w:rsidRPr="005F12CA">
        <w:rPr>
          <w:rFonts w:eastAsia="Arial" w:cs="Arial"/>
          <w:i/>
          <w:color w:val="000000"/>
        </w:rPr>
        <w:t xml:space="preserve">Authority </w:t>
      </w:r>
      <w:r w:rsidRPr="005F12CA">
        <w:rPr>
          <w:rFonts w:eastAsia="Arial" w:cs="Arial"/>
          <w:i/>
          <w:color w:val="000000"/>
        </w:rPr>
        <w:t>Declaration will be requested during the application phase</w:t>
      </w:r>
    </w:p>
    <w:p w14:paraId="27AB5298" w14:textId="0C274E96" w:rsidR="005C4224" w:rsidRPr="005F12CA" w:rsidRDefault="005C4224" w:rsidP="49418302">
      <w:pPr>
        <w:numPr>
          <w:ilvl w:val="1"/>
          <w:numId w:val="8"/>
        </w:numPr>
        <w:pBdr>
          <w:top w:val="nil"/>
          <w:left w:val="nil"/>
          <w:bottom w:val="nil"/>
          <w:right w:val="nil"/>
          <w:between w:val="nil"/>
        </w:pBdr>
        <w:spacing w:line="276" w:lineRule="auto"/>
        <w:jc w:val="both"/>
        <w:rPr>
          <w:i/>
          <w:iCs/>
          <w:color w:val="000000"/>
        </w:rPr>
      </w:pPr>
      <w:r w:rsidRPr="005F12CA">
        <w:rPr>
          <w:rFonts w:eastAsia="Arial" w:cs="Arial"/>
          <w:i/>
          <w:iCs/>
          <w:color w:val="000000"/>
        </w:rPr>
        <w:t xml:space="preserve">A signed version of the Declaration of </w:t>
      </w:r>
      <w:r w:rsidR="00AD6666" w:rsidRPr="005F12CA">
        <w:rPr>
          <w:rFonts w:eastAsia="Arial" w:cs="Arial"/>
          <w:i/>
          <w:iCs/>
          <w:color w:val="000000"/>
        </w:rPr>
        <w:t>Honor</w:t>
      </w:r>
      <w:r w:rsidRPr="005F12CA">
        <w:rPr>
          <w:rFonts w:eastAsia="Arial" w:cs="Arial"/>
          <w:i/>
          <w:iCs/>
          <w:color w:val="000000"/>
        </w:rPr>
        <w:t xml:space="preserve"> during the contract preparation phase</w:t>
      </w:r>
      <w:r w:rsidR="18250878" w:rsidRPr="005F12CA">
        <w:rPr>
          <w:rFonts w:eastAsia="Arial" w:cs="Arial"/>
          <w:i/>
          <w:iCs/>
          <w:color w:val="000000"/>
        </w:rPr>
        <w:t xml:space="preserve"> </w:t>
      </w:r>
      <w:r w:rsidR="00410957" w:rsidRPr="005F12CA">
        <w:rPr>
          <w:rFonts w:eastAsia="Arial" w:cs="Arial"/>
          <w:i/>
          <w:iCs/>
          <w:color w:val="000000"/>
        </w:rPr>
        <w:t xml:space="preserve">is </w:t>
      </w:r>
      <w:r w:rsidR="00881D2D" w:rsidRPr="005F12CA">
        <w:rPr>
          <w:rFonts w:eastAsia="Arial" w:cs="Arial"/>
          <w:i/>
          <w:iCs/>
          <w:color w:val="000000"/>
        </w:rPr>
        <w:t>requested</w:t>
      </w:r>
      <w:r w:rsidRPr="005F12CA">
        <w:rPr>
          <w:rFonts w:eastAsia="Arial" w:cs="Arial"/>
          <w:i/>
          <w:iCs/>
          <w:color w:val="000000"/>
        </w:rPr>
        <w:t>.</w:t>
      </w:r>
    </w:p>
    <w:p w14:paraId="124AF6CB" w14:textId="3E05681E" w:rsidR="005C4224" w:rsidRPr="005F12CA" w:rsidRDefault="005C4224" w:rsidP="00293558">
      <w:pPr>
        <w:pStyle w:val="Heading3"/>
        <w:rPr>
          <w:szCs w:val="28"/>
        </w:rPr>
      </w:pPr>
      <w:r w:rsidRPr="005F12CA">
        <w:t>Eligible countries</w:t>
      </w:r>
    </w:p>
    <w:p w14:paraId="60EA90C7" w14:textId="77777777" w:rsidR="005C4224" w:rsidRPr="005F12CA" w:rsidRDefault="005C4224" w:rsidP="005C4224">
      <w:r w:rsidRPr="005F12CA">
        <w:t>Eligible countries that may receive funding through this Open Call are legal entities from:</w:t>
      </w:r>
    </w:p>
    <w:p w14:paraId="4629DEF5" w14:textId="57C7933C" w:rsidR="005F4D03" w:rsidRPr="005F12CA" w:rsidRDefault="001913BD" w:rsidP="6D4EB456">
      <w:pPr>
        <w:numPr>
          <w:ilvl w:val="0"/>
          <w:numId w:val="8"/>
        </w:numPr>
        <w:pBdr>
          <w:top w:val="nil"/>
          <w:left w:val="nil"/>
          <w:bottom w:val="nil"/>
          <w:right w:val="nil"/>
          <w:between w:val="nil"/>
        </w:pBdr>
        <w:spacing w:line="276" w:lineRule="auto"/>
        <w:jc w:val="both"/>
        <w:rPr>
          <w:strike/>
        </w:rPr>
      </w:pPr>
      <w:r w:rsidRPr="005F12CA">
        <w:rPr>
          <w:rFonts w:eastAsia="Arial" w:cs="Arial"/>
          <w:color w:val="000000"/>
        </w:rPr>
        <w:lastRenderedPageBreak/>
        <w:t>Entities</w:t>
      </w:r>
      <w:r w:rsidR="005C4224" w:rsidRPr="005F12CA">
        <w:rPr>
          <w:rFonts w:eastAsia="Arial" w:cs="Arial"/>
          <w:color w:val="000000"/>
        </w:rPr>
        <w:t xml:space="preserve"> with a valid VAT</w:t>
      </w:r>
      <w:r w:rsidR="0050774D" w:rsidRPr="005F12CA">
        <w:rPr>
          <w:rFonts w:eastAsia="Arial" w:cs="Arial"/>
          <w:color w:val="000000"/>
        </w:rPr>
        <w:t>, a</w:t>
      </w:r>
      <w:r w:rsidR="2ABACC12" w:rsidRPr="005F12CA">
        <w:rPr>
          <w:rFonts w:eastAsia="Arial" w:cs="Arial"/>
          <w:color w:val="000000"/>
        </w:rPr>
        <w:t xml:space="preserve">nd </w:t>
      </w:r>
      <w:r w:rsidR="0050774D" w:rsidRPr="005F12CA">
        <w:rPr>
          <w:rFonts w:eastAsia="Arial" w:cs="Arial"/>
          <w:color w:val="000000"/>
        </w:rPr>
        <w:t>a legal registration numbe</w:t>
      </w:r>
      <w:r w:rsidR="005C4224" w:rsidRPr="005F12CA">
        <w:rPr>
          <w:rFonts w:eastAsia="Arial" w:cs="Arial"/>
          <w:color w:val="000000"/>
        </w:rPr>
        <w:t>r.</w:t>
      </w:r>
      <w:r w:rsidRPr="005F12CA">
        <w:rPr>
          <w:rFonts w:eastAsia="Arial" w:cs="Arial"/>
          <w:color w:val="000000"/>
        </w:rPr>
        <w:t xml:space="preserve"> </w:t>
      </w:r>
    </w:p>
    <w:p w14:paraId="04B4E918" w14:textId="1F587DD8" w:rsidR="005C4224" w:rsidRPr="005F12CA" w:rsidRDefault="37BA748A" w:rsidP="00E12F08">
      <w:pPr>
        <w:numPr>
          <w:ilvl w:val="0"/>
          <w:numId w:val="8"/>
        </w:numPr>
        <w:pBdr>
          <w:top w:val="nil"/>
          <w:left w:val="nil"/>
          <w:bottom w:val="nil"/>
          <w:right w:val="nil"/>
          <w:between w:val="nil"/>
        </w:pBdr>
        <w:spacing w:line="276" w:lineRule="auto"/>
        <w:jc w:val="both"/>
        <w:rPr>
          <w:strike/>
        </w:rPr>
      </w:pPr>
      <w:r w:rsidRPr="005F12CA">
        <w:rPr>
          <w:rFonts w:eastAsia="Arial" w:cs="Arial"/>
          <w:color w:val="000000"/>
        </w:rPr>
        <w:t xml:space="preserve">Eligible countries: </w:t>
      </w:r>
      <w:r w:rsidR="03A1F6C3" w:rsidRPr="005F12CA">
        <w:rPr>
          <w:rFonts w:eastAsia="Arial" w:cs="Arial"/>
          <w:color w:val="000000"/>
        </w:rPr>
        <w:t>Eligible are all regions</w:t>
      </w:r>
      <w:r w:rsidR="2B18F0FA" w:rsidRPr="005F12CA">
        <w:rPr>
          <w:rFonts w:eastAsia="Arial" w:cs="Arial"/>
          <w:color w:val="000000"/>
        </w:rPr>
        <w:t xml:space="preserve"> within the countries </w:t>
      </w:r>
      <w:r w:rsidR="00887AC0" w:rsidRPr="005F12CA">
        <w:rPr>
          <w:rFonts w:eastAsia="Arial" w:cs="Arial"/>
          <w:color w:val="000000"/>
        </w:rPr>
        <w:t>containing freshwater ecosystems and</w:t>
      </w:r>
      <w:r w:rsidR="03A1F6C3" w:rsidRPr="005F12CA">
        <w:rPr>
          <w:rFonts w:eastAsia="Arial" w:cs="Arial"/>
          <w:color w:val="000000"/>
        </w:rPr>
        <w:t xml:space="preserve"> that are NOT located in the countries</w:t>
      </w:r>
      <w:r w:rsidR="0592D660" w:rsidRPr="005F12CA">
        <w:rPr>
          <w:rFonts w:eastAsia="Arial" w:cs="Arial"/>
          <w:color w:val="000000"/>
        </w:rPr>
        <w:t xml:space="preserve"> </w:t>
      </w:r>
      <w:r w:rsidR="03A1F6C3" w:rsidRPr="005F12CA">
        <w:rPr>
          <w:rFonts w:eastAsia="Arial" w:cs="Arial"/>
          <w:color w:val="000000"/>
        </w:rPr>
        <w:t>in</w:t>
      </w:r>
      <w:r w:rsidR="2B7F89EA" w:rsidRPr="005F12CA">
        <w:rPr>
          <w:rFonts w:eastAsia="Arial" w:cs="Arial"/>
          <w:color w:val="000000"/>
        </w:rPr>
        <w:t xml:space="preserve"> which the SUNDANSE partners are based. Therefore</w:t>
      </w:r>
      <w:r w:rsidR="38FFCD9A" w:rsidRPr="005F12CA">
        <w:rPr>
          <w:rFonts w:eastAsia="Arial" w:cs="Arial"/>
          <w:color w:val="000000"/>
        </w:rPr>
        <w:t>,</w:t>
      </w:r>
      <w:r w:rsidR="2B7F89EA" w:rsidRPr="005F12CA">
        <w:rPr>
          <w:rFonts w:eastAsia="Arial" w:cs="Arial"/>
          <w:color w:val="000000"/>
        </w:rPr>
        <w:t xml:space="preserve"> eligible regions are within the following countries:</w:t>
      </w:r>
      <w:r w:rsidR="00887AC0" w:rsidRPr="005F12CA">
        <w:rPr>
          <w:rFonts w:eastAsia="Arial" w:cs="Arial"/>
          <w:color w:val="000000"/>
        </w:rPr>
        <w:t xml:space="preserve"> </w:t>
      </w:r>
      <w:r w:rsidR="00E12F08" w:rsidRPr="005F12CA">
        <w:rPr>
          <w:rFonts w:eastAsia="Arial" w:cs="Arial"/>
          <w:color w:val="000000"/>
        </w:rPr>
        <w:t>Albania, Armenia, Bosnia and Herzegovina, Croatia, Cyprus, Czechia, Denmark, Finland, Germany, Greece, Hungary, Iceland, Italy, Kosovo, Latvia, Lithuania, Luxembourg, Malta, Moldova, Montenegro, Netherlands, North Macedonia, Norway, Poland, Portugal, Slovakia, Slovenia, Spain, Sweden, Türkiye, and the United Kingdom.</w:t>
      </w:r>
      <w:r w:rsidR="41EC294B" w:rsidRPr="005F12CA">
        <w:rPr>
          <w:rFonts w:eastAsia="Arial" w:cs="Arial"/>
          <w:color w:val="000000"/>
        </w:rPr>
        <w:t xml:space="preserve"> </w:t>
      </w:r>
    </w:p>
    <w:p w14:paraId="153B8596" w14:textId="77777777" w:rsidR="001F36B6" w:rsidRPr="005F12CA" w:rsidRDefault="001F36B6" w:rsidP="005C4224">
      <w:pPr>
        <w:pBdr>
          <w:top w:val="nil"/>
          <w:left w:val="nil"/>
          <w:bottom w:val="nil"/>
          <w:right w:val="nil"/>
          <w:between w:val="nil"/>
        </w:pBdr>
        <w:rPr>
          <w:rFonts w:eastAsia="Arial" w:cs="Arial"/>
          <w:color w:val="000000"/>
        </w:rPr>
      </w:pPr>
    </w:p>
    <w:p w14:paraId="2B5EFAA3" w14:textId="4743F5DA" w:rsidR="005C4224" w:rsidRPr="005F12CA" w:rsidRDefault="005C4224" w:rsidP="005C4224">
      <w:pPr>
        <w:pBdr>
          <w:top w:val="nil"/>
          <w:left w:val="nil"/>
          <w:bottom w:val="nil"/>
          <w:right w:val="nil"/>
          <w:between w:val="nil"/>
        </w:pBdr>
        <w:rPr>
          <w:color w:val="000000"/>
        </w:rPr>
      </w:pPr>
      <w:r w:rsidRPr="005F12CA">
        <w:rPr>
          <w:rFonts w:eastAsia="Arial" w:cs="Arial"/>
          <w:color w:val="000000"/>
        </w:rPr>
        <w:t xml:space="preserve">The SUNDANSE - </w:t>
      </w:r>
      <w:r w:rsidR="005A0B86" w:rsidRPr="005F12CA">
        <w:rPr>
          <w:rFonts w:eastAsia="Arial" w:cs="Arial"/>
          <w:color w:val="000000"/>
        </w:rPr>
        <w:t xml:space="preserve">Open Call #2 </w:t>
      </w:r>
      <w:r w:rsidRPr="005F12CA">
        <w:rPr>
          <w:rFonts w:eastAsia="Arial" w:cs="Arial"/>
          <w:color w:val="000000"/>
        </w:rPr>
        <w:t>follows the rules applied by the EC for the R&amp;D Programme Horizon Europe in terms of geographical coverage, eligibility, and exclusions, which take precedence.</w:t>
      </w:r>
    </w:p>
    <w:p w14:paraId="75C20C8A" w14:textId="77777777" w:rsidR="005C4224" w:rsidRPr="005F12CA" w:rsidRDefault="005C4224" w:rsidP="00293558">
      <w:pPr>
        <w:pStyle w:val="Heading3"/>
        <w:rPr>
          <w:szCs w:val="28"/>
        </w:rPr>
      </w:pPr>
      <w:r w:rsidRPr="005F12CA">
        <w:t>Multiple submissions</w:t>
      </w:r>
    </w:p>
    <w:p w14:paraId="1F3C7B34" w14:textId="75EEDB6A" w:rsidR="005C4224" w:rsidRPr="005F12CA" w:rsidRDefault="005C4224">
      <w:pPr>
        <w:pStyle w:val="ListParagraph"/>
        <w:numPr>
          <w:ilvl w:val="0"/>
          <w:numId w:val="23"/>
        </w:numPr>
      </w:pPr>
      <w:r w:rsidRPr="005F12CA">
        <w:t xml:space="preserve">The SUNDANSE - </w:t>
      </w:r>
      <w:r w:rsidR="005A0B86" w:rsidRPr="005F12CA">
        <w:t xml:space="preserve">Open Call #2 </w:t>
      </w:r>
      <w:r w:rsidRPr="005F12CA">
        <w:t xml:space="preserve">will accept a </w:t>
      </w:r>
      <w:r w:rsidRPr="005F12CA">
        <w:rPr>
          <w:b/>
          <w:u w:val="single"/>
        </w:rPr>
        <w:t xml:space="preserve">maximum of </w:t>
      </w:r>
      <w:r w:rsidR="00A703B6" w:rsidRPr="005F12CA">
        <w:rPr>
          <w:b/>
          <w:u w:val="single"/>
        </w:rPr>
        <w:t>1</w:t>
      </w:r>
      <w:r w:rsidRPr="005F12CA">
        <w:rPr>
          <w:b/>
          <w:u w:val="single"/>
        </w:rPr>
        <w:t xml:space="preserve"> application</w:t>
      </w:r>
      <w:r w:rsidRPr="005F12CA">
        <w:t xml:space="preserve"> per applicant. </w:t>
      </w:r>
    </w:p>
    <w:p w14:paraId="6E4F36E1" w14:textId="2245B9C8" w:rsidR="005C4224" w:rsidRPr="005F12CA" w:rsidRDefault="005C4224">
      <w:pPr>
        <w:pStyle w:val="ListParagraph"/>
        <w:numPr>
          <w:ilvl w:val="0"/>
          <w:numId w:val="23"/>
        </w:numPr>
      </w:pPr>
      <w:r w:rsidRPr="005F12CA">
        <w:t xml:space="preserve">In case an applicant submits more than </w:t>
      </w:r>
      <w:r w:rsidR="002565F7" w:rsidRPr="005F12CA">
        <w:t xml:space="preserve">1 </w:t>
      </w:r>
      <w:r w:rsidRPr="005F12CA">
        <w:t xml:space="preserve">application, only the application submitted first </w:t>
      </w:r>
      <w:r w:rsidR="00857779" w:rsidRPr="005F12CA">
        <w:t xml:space="preserve">(as registered in the system) </w:t>
      </w:r>
      <w:r w:rsidRPr="005F12CA">
        <w:t>will be considered.</w:t>
      </w:r>
    </w:p>
    <w:p w14:paraId="48833822" w14:textId="0E717D9B" w:rsidR="005C4224" w:rsidRPr="005F12CA" w:rsidRDefault="005C4224" w:rsidP="00293558">
      <w:pPr>
        <w:pStyle w:val="Heading2"/>
      </w:pPr>
      <w:bookmarkStart w:id="7" w:name="_Toc234323059"/>
      <w:r w:rsidRPr="005F12CA">
        <w:t>Types of projects</w:t>
      </w:r>
      <w:bookmarkEnd w:id="7"/>
      <w:r w:rsidRPr="005F12CA">
        <w:t xml:space="preserve"> </w:t>
      </w:r>
    </w:p>
    <w:p w14:paraId="322BE83E" w14:textId="77777777" w:rsidR="005C4224" w:rsidRPr="005F12CA" w:rsidRDefault="005C4224" w:rsidP="005C4224"/>
    <w:p w14:paraId="718AE141" w14:textId="109C8533" w:rsidR="005A3122" w:rsidRPr="005F12CA" w:rsidRDefault="005A3122" w:rsidP="00365EDF">
      <w:pPr>
        <w:jc w:val="both"/>
        <w:rPr>
          <w:rFonts w:asciiTheme="minorBidi" w:eastAsiaTheme="minorEastAsia" w:hAnsiTheme="minorBidi"/>
        </w:rPr>
      </w:pPr>
      <w:r w:rsidRPr="005F12CA">
        <w:rPr>
          <w:rFonts w:asciiTheme="minorBidi" w:eastAsiaTheme="minorEastAsia" w:hAnsiTheme="minorBidi"/>
        </w:rPr>
        <w:t xml:space="preserve">The SUNDANSE - </w:t>
      </w:r>
      <w:r w:rsidR="005A0B86" w:rsidRPr="005F12CA">
        <w:rPr>
          <w:rFonts w:asciiTheme="minorBidi" w:eastAsiaTheme="minorEastAsia" w:hAnsiTheme="minorBidi"/>
        </w:rPr>
        <w:t xml:space="preserve">Open Call #2 </w:t>
      </w:r>
      <w:r w:rsidRPr="005F12CA">
        <w:rPr>
          <w:rFonts w:asciiTheme="minorBidi" w:eastAsiaTheme="minorEastAsia" w:hAnsiTheme="minorBidi"/>
        </w:rPr>
        <w:t>aims to fund innovative projects that expand the deployment, testing and engagement of developed SUNDANSE solutions across new regions.</w:t>
      </w:r>
    </w:p>
    <w:p w14:paraId="18E1815B" w14:textId="77777777" w:rsidR="00D40837" w:rsidRPr="005F12CA" w:rsidRDefault="00D40837" w:rsidP="00365EDF">
      <w:pPr>
        <w:jc w:val="both"/>
        <w:rPr>
          <w:rFonts w:asciiTheme="minorBidi" w:eastAsiaTheme="minorEastAsia" w:hAnsiTheme="minorBidi"/>
          <w:color w:val="1A2323" w:themeColor="text2"/>
        </w:rPr>
      </w:pPr>
    </w:p>
    <w:p w14:paraId="4F264F20" w14:textId="5B20EAEE" w:rsidR="244E0939" w:rsidRPr="005F12CA" w:rsidRDefault="244E0939" w:rsidP="00365EDF">
      <w:pPr>
        <w:jc w:val="both"/>
        <w:rPr>
          <w:rFonts w:asciiTheme="minorBidi" w:eastAsiaTheme="minorEastAsia" w:hAnsiTheme="minorBidi"/>
          <w:color w:val="1A2323" w:themeColor="text2"/>
        </w:rPr>
      </w:pPr>
      <w:r w:rsidRPr="005F12CA">
        <w:rPr>
          <w:rFonts w:asciiTheme="minorBidi" w:eastAsiaTheme="minorEastAsia" w:hAnsiTheme="minorBidi"/>
          <w:color w:val="1A2323" w:themeColor="text2"/>
        </w:rPr>
        <w:t>To be eligible, your project must specifically address at least one of the following core thematic areas related to sediment dynamics and river health:</w:t>
      </w:r>
    </w:p>
    <w:p w14:paraId="38089652" w14:textId="7C72764A" w:rsidR="244E0939" w:rsidRPr="005F12CA" w:rsidRDefault="244E0939" w:rsidP="00365EDF">
      <w:pPr>
        <w:pStyle w:val="ListParagraph"/>
        <w:numPr>
          <w:ilvl w:val="0"/>
          <w:numId w:val="38"/>
        </w:numPr>
        <w:spacing w:after="0"/>
        <w:rPr>
          <w:rFonts w:asciiTheme="minorBidi" w:eastAsiaTheme="minorEastAsia" w:hAnsiTheme="minorBidi" w:cstheme="minorBidi"/>
          <w:color w:val="1A2323" w:themeColor="text2"/>
        </w:rPr>
      </w:pPr>
      <w:r w:rsidRPr="005F12CA">
        <w:rPr>
          <w:rFonts w:asciiTheme="minorBidi" w:eastAsiaTheme="minorEastAsia" w:hAnsiTheme="minorBidi" w:cstheme="minorBidi"/>
          <w:color w:val="1A2323" w:themeColor="text2"/>
        </w:rPr>
        <w:t>Flow monitoring</w:t>
      </w:r>
    </w:p>
    <w:p w14:paraId="1B7B3899" w14:textId="57638D08" w:rsidR="244E0939" w:rsidRPr="005F12CA" w:rsidRDefault="244E0939" w:rsidP="00365EDF">
      <w:pPr>
        <w:pStyle w:val="ListParagraph"/>
        <w:numPr>
          <w:ilvl w:val="0"/>
          <w:numId w:val="38"/>
        </w:numPr>
        <w:spacing w:after="0"/>
        <w:rPr>
          <w:rFonts w:asciiTheme="minorBidi" w:eastAsiaTheme="minorEastAsia" w:hAnsiTheme="minorBidi" w:cstheme="minorBidi"/>
          <w:color w:val="1A2323" w:themeColor="text2"/>
        </w:rPr>
      </w:pPr>
      <w:r w:rsidRPr="005F12CA">
        <w:rPr>
          <w:rFonts w:asciiTheme="minorBidi" w:eastAsiaTheme="minorEastAsia" w:hAnsiTheme="minorBidi" w:cstheme="minorBidi"/>
          <w:color w:val="1A2323" w:themeColor="text2"/>
        </w:rPr>
        <w:t>Sediment quantity monitoring</w:t>
      </w:r>
    </w:p>
    <w:p w14:paraId="5A229C15" w14:textId="5333326F" w:rsidR="244E0939" w:rsidRPr="005F12CA" w:rsidRDefault="244E0939" w:rsidP="00365EDF">
      <w:pPr>
        <w:pStyle w:val="ListParagraph"/>
        <w:numPr>
          <w:ilvl w:val="0"/>
          <w:numId w:val="38"/>
        </w:numPr>
        <w:spacing w:after="0"/>
        <w:rPr>
          <w:rFonts w:asciiTheme="minorBidi" w:eastAsiaTheme="minorEastAsia" w:hAnsiTheme="minorBidi" w:cstheme="minorBidi"/>
          <w:color w:val="1A2323" w:themeColor="text2"/>
        </w:rPr>
      </w:pPr>
      <w:r w:rsidRPr="005F12CA">
        <w:rPr>
          <w:rFonts w:asciiTheme="minorBidi" w:eastAsiaTheme="minorEastAsia" w:hAnsiTheme="minorBidi" w:cstheme="minorBidi"/>
          <w:color w:val="1A2323" w:themeColor="text2"/>
        </w:rPr>
        <w:t>Sediment quality assessment (including the identification of pollution sources of the river(s))</w:t>
      </w:r>
    </w:p>
    <w:p w14:paraId="35A7B772" w14:textId="3CEA1925" w:rsidR="244E0939" w:rsidRPr="005F12CA" w:rsidRDefault="244E0939" w:rsidP="00365EDF">
      <w:pPr>
        <w:pStyle w:val="ListParagraph"/>
        <w:numPr>
          <w:ilvl w:val="0"/>
          <w:numId w:val="38"/>
        </w:numPr>
        <w:spacing w:after="0"/>
        <w:rPr>
          <w:rFonts w:asciiTheme="minorBidi" w:eastAsiaTheme="minorEastAsia" w:hAnsiTheme="minorBidi" w:cstheme="minorBidi"/>
          <w:color w:val="1A2222"/>
        </w:rPr>
      </w:pPr>
      <w:r w:rsidRPr="005F12CA">
        <w:rPr>
          <w:rFonts w:asciiTheme="minorBidi" w:eastAsiaTheme="minorEastAsia" w:hAnsiTheme="minorBidi" w:cstheme="minorBidi"/>
          <w:color w:val="1A2222"/>
        </w:rPr>
        <w:t>Actions to improve awareness raising on sediment flow alterations</w:t>
      </w:r>
    </w:p>
    <w:p w14:paraId="2DBB398B" w14:textId="77777777" w:rsidR="00AB40A1" w:rsidRPr="005F12CA" w:rsidRDefault="00AB40A1" w:rsidP="00365EDF">
      <w:pPr>
        <w:jc w:val="both"/>
        <w:rPr>
          <w:rFonts w:asciiTheme="minorBidi" w:eastAsiaTheme="minorEastAsia" w:hAnsiTheme="minorBidi"/>
          <w:color w:val="1A2222"/>
        </w:rPr>
      </w:pPr>
    </w:p>
    <w:p w14:paraId="614784DA" w14:textId="0FC09583" w:rsidR="001F36B6" w:rsidRPr="005F12CA" w:rsidRDefault="001F36B6" w:rsidP="00365EDF">
      <w:pPr>
        <w:jc w:val="both"/>
      </w:pPr>
      <w:r w:rsidRPr="005F12CA">
        <w:t>Eligible projects may be implemented in the following system types:</w:t>
      </w:r>
    </w:p>
    <w:p w14:paraId="71FDF404" w14:textId="77777777" w:rsidR="001F36B6" w:rsidRPr="005F12CA" w:rsidRDefault="001F36B6" w:rsidP="00365EDF">
      <w:pPr>
        <w:numPr>
          <w:ilvl w:val="0"/>
          <w:numId w:val="43"/>
        </w:numPr>
        <w:jc w:val="both"/>
      </w:pPr>
      <w:r w:rsidRPr="005F12CA">
        <w:rPr>
          <w:b/>
          <w:bCs/>
        </w:rPr>
        <w:t>Anthropogenic systems</w:t>
      </w:r>
      <w:r w:rsidRPr="005F12CA">
        <w:t>, including canal, reservoir, and settling basin/tailings pond.</w:t>
      </w:r>
    </w:p>
    <w:p w14:paraId="36873AE2" w14:textId="77777777" w:rsidR="001F36B6" w:rsidRPr="005F12CA" w:rsidRDefault="001F36B6" w:rsidP="00365EDF">
      <w:pPr>
        <w:numPr>
          <w:ilvl w:val="0"/>
          <w:numId w:val="43"/>
        </w:numPr>
        <w:jc w:val="both"/>
      </w:pPr>
      <w:r w:rsidRPr="005F12CA">
        <w:rPr>
          <w:b/>
          <w:bCs/>
        </w:rPr>
        <w:t>Transitional and coastal systems</w:t>
      </w:r>
      <w:r w:rsidRPr="005F12CA">
        <w:t>, including river delta, estuary, coastal lagoon, and tidal flat.</w:t>
      </w:r>
    </w:p>
    <w:p w14:paraId="7CEACCA2" w14:textId="77777777" w:rsidR="001F36B6" w:rsidRPr="005F12CA" w:rsidRDefault="001F36B6" w:rsidP="00365EDF">
      <w:pPr>
        <w:numPr>
          <w:ilvl w:val="0"/>
          <w:numId w:val="43"/>
        </w:numPr>
        <w:jc w:val="both"/>
      </w:pPr>
      <w:r w:rsidRPr="005F12CA">
        <w:rPr>
          <w:b/>
          <w:bCs/>
        </w:rPr>
        <w:t>Lentic systems</w:t>
      </w:r>
      <w:r w:rsidRPr="005F12CA">
        <w:t>, including open lake, closed lake, and oxbow lake.</w:t>
      </w:r>
    </w:p>
    <w:p w14:paraId="56B96F91" w14:textId="77777777" w:rsidR="001F36B6" w:rsidRPr="005F12CA" w:rsidRDefault="001F36B6" w:rsidP="00365EDF">
      <w:pPr>
        <w:numPr>
          <w:ilvl w:val="0"/>
          <w:numId w:val="43"/>
        </w:numPr>
        <w:jc w:val="both"/>
      </w:pPr>
      <w:r w:rsidRPr="005F12CA">
        <w:rPr>
          <w:b/>
          <w:bCs/>
        </w:rPr>
        <w:t>Lotic systems</w:t>
      </w:r>
      <w:r w:rsidRPr="005F12CA">
        <w:t>, including stream/creek and fluvial lake.</w:t>
      </w:r>
    </w:p>
    <w:p w14:paraId="134ACFBE" w14:textId="77777777" w:rsidR="001F36B6" w:rsidRPr="005F12CA" w:rsidRDefault="001F36B6" w:rsidP="00365EDF">
      <w:pPr>
        <w:jc w:val="both"/>
      </w:pPr>
    </w:p>
    <w:p w14:paraId="754D10FC" w14:textId="7B374B25" w:rsidR="001F36B6" w:rsidRPr="005F12CA" w:rsidRDefault="001F36B6" w:rsidP="00365EDF">
      <w:pPr>
        <w:jc w:val="both"/>
      </w:pPr>
      <w:r w:rsidRPr="005F12CA">
        <w:t>Projects should clearly explain the system type, the local sediment problem, and why the proposed replication activity is suitable for that ecosystem.</w:t>
      </w:r>
    </w:p>
    <w:p w14:paraId="4B088C2A" w14:textId="77777777" w:rsidR="001F36B6" w:rsidRPr="005F12CA" w:rsidRDefault="001F36B6" w:rsidP="00365EDF">
      <w:pPr>
        <w:jc w:val="both"/>
        <w:rPr>
          <w:rFonts w:asciiTheme="minorBidi" w:eastAsiaTheme="minorEastAsia" w:hAnsiTheme="minorBidi"/>
          <w:b/>
          <w:bCs/>
          <w:color w:val="1A2222"/>
        </w:rPr>
      </w:pPr>
    </w:p>
    <w:p w14:paraId="5E9CBE3F" w14:textId="62895ED9" w:rsidR="00AB40A1" w:rsidRPr="005F12CA" w:rsidRDefault="00AB40A1" w:rsidP="00365EDF">
      <w:pPr>
        <w:jc w:val="both"/>
        <w:rPr>
          <w:rFonts w:asciiTheme="minorBidi" w:eastAsiaTheme="minorEastAsia" w:hAnsiTheme="minorBidi"/>
          <w:b/>
          <w:bCs/>
          <w:color w:val="1A2222"/>
        </w:rPr>
      </w:pPr>
      <w:r w:rsidRPr="005F12CA">
        <w:rPr>
          <w:rFonts w:asciiTheme="minorBidi" w:eastAsiaTheme="minorEastAsia" w:hAnsiTheme="minorBidi"/>
          <w:b/>
          <w:bCs/>
          <w:color w:val="1A2222"/>
        </w:rPr>
        <w:t>Optional Sediment and Water Toxicity Testing</w:t>
      </w:r>
    </w:p>
    <w:p w14:paraId="3E3B6A20" w14:textId="6B067DD4" w:rsidR="00AB40A1" w:rsidRPr="005F12CA" w:rsidRDefault="00AB40A1" w:rsidP="00365EDF">
      <w:pPr>
        <w:jc w:val="both"/>
        <w:rPr>
          <w:rFonts w:asciiTheme="minorBidi" w:eastAsiaTheme="minorEastAsia" w:hAnsiTheme="minorBidi"/>
          <w:color w:val="1A2222"/>
        </w:rPr>
      </w:pPr>
      <w:r w:rsidRPr="005F12CA">
        <w:rPr>
          <w:rFonts w:asciiTheme="minorBidi" w:eastAsiaTheme="minorEastAsia" w:hAnsiTheme="minorBidi"/>
          <w:color w:val="1A2222"/>
        </w:rPr>
        <w:t>Applicants have the option to include advanced, real-time toxicity testing in their project proposals using a new generation Whole-Cell Fibre-Optic Biosensor</w:t>
      </w:r>
      <w:r w:rsidR="005538EB" w:rsidRPr="005F12CA">
        <w:rPr>
          <w:rFonts w:asciiTheme="minorBidi" w:eastAsiaTheme="minorEastAsia" w:hAnsiTheme="minorBidi"/>
          <w:color w:val="1A2222"/>
        </w:rPr>
        <w:t xml:space="preserve"> (or cuvette)</w:t>
      </w:r>
      <w:r w:rsidRPr="005F12CA">
        <w:rPr>
          <w:rFonts w:asciiTheme="minorBidi" w:eastAsiaTheme="minorEastAsia" w:hAnsiTheme="minorBidi"/>
          <w:color w:val="1A2222"/>
        </w:rPr>
        <w:t xml:space="preserve"> developed by the project's academic partner, Ben-Gurion University of the Negev (BGU) (See Annex 1). </w:t>
      </w:r>
      <w:r w:rsidR="00DF5EEE" w:rsidRPr="005F12CA">
        <w:rPr>
          <w:rFonts w:asciiTheme="minorBidi" w:eastAsiaTheme="minorEastAsia" w:hAnsiTheme="minorBidi"/>
          <w:i/>
          <w:iCs/>
          <w:color w:val="1A2222"/>
        </w:rPr>
        <w:t>There is no additional cost on the part of the applicant.</w:t>
      </w:r>
      <w:r w:rsidR="00DF5EEE" w:rsidRPr="005F12CA">
        <w:rPr>
          <w:rFonts w:asciiTheme="minorBidi" w:eastAsiaTheme="minorEastAsia" w:hAnsiTheme="minorBidi"/>
          <w:color w:val="1A2222"/>
        </w:rPr>
        <w:t xml:space="preserve"> </w:t>
      </w:r>
    </w:p>
    <w:p w14:paraId="168ECF91" w14:textId="77777777" w:rsidR="00DF5EEE" w:rsidRPr="005F12CA" w:rsidRDefault="00DF5EEE" w:rsidP="00365EDF">
      <w:pPr>
        <w:jc w:val="both"/>
        <w:rPr>
          <w:rFonts w:asciiTheme="minorBidi" w:eastAsiaTheme="minorEastAsia" w:hAnsiTheme="minorBidi"/>
          <w:color w:val="1A2222"/>
        </w:rPr>
      </w:pPr>
    </w:p>
    <w:p w14:paraId="08633568" w14:textId="78A2BF38" w:rsidR="00AB40A1" w:rsidRPr="005F12CA" w:rsidRDefault="00AB40A1" w:rsidP="00365EDF">
      <w:pPr>
        <w:jc w:val="both"/>
        <w:rPr>
          <w:rFonts w:asciiTheme="minorBidi" w:eastAsiaTheme="minorEastAsia" w:hAnsiTheme="minorBidi"/>
          <w:color w:val="1A2222"/>
        </w:rPr>
      </w:pPr>
      <w:r w:rsidRPr="005F12CA">
        <w:rPr>
          <w:rFonts w:asciiTheme="minorBidi" w:eastAsiaTheme="minorEastAsia" w:hAnsiTheme="minorBidi"/>
          <w:color w:val="1A2222"/>
        </w:rPr>
        <w:t>This field-ready analyser is housed in a portable, weatherproof case, making it ideal for on-site monitoring directly from a vehicle or boat without needing a traditional laboratory set up.</w:t>
      </w:r>
    </w:p>
    <w:p w14:paraId="346744A2" w14:textId="77777777" w:rsidR="00AB40A1" w:rsidRPr="005F12CA" w:rsidRDefault="00AB40A1" w:rsidP="00365EDF">
      <w:pPr>
        <w:jc w:val="both"/>
        <w:rPr>
          <w:rFonts w:asciiTheme="minorBidi" w:eastAsiaTheme="minorEastAsia" w:hAnsiTheme="minorBidi"/>
          <w:b/>
          <w:bCs/>
          <w:color w:val="1A2222"/>
        </w:rPr>
      </w:pPr>
    </w:p>
    <w:p w14:paraId="610479D9" w14:textId="67474678" w:rsidR="00AB40A1" w:rsidRPr="005F12CA" w:rsidRDefault="00AB40A1" w:rsidP="00365EDF">
      <w:pPr>
        <w:jc w:val="both"/>
        <w:rPr>
          <w:rFonts w:asciiTheme="minorBidi" w:eastAsiaTheme="minorEastAsia" w:hAnsiTheme="minorBidi"/>
          <w:b/>
          <w:bCs/>
          <w:color w:val="1A2222"/>
        </w:rPr>
      </w:pPr>
      <w:r w:rsidRPr="005F12CA">
        <w:rPr>
          <w:rFonts w:asciiTheme="minorBidi" w:eastAsiaTheme="minorEastAsia" w:hAnsiTheme="minorBidi"/>
          <w:b/>
          <w:bCs/>
          <w:color w:val="1A2222"/>
        </w:rPr>
        <w:t>How the Technology Works</w:t>
      </w:r>
    </w:p>
    <w:p w14:paraId="03C353FA" w14:textId="77777777" w:rsidR="00AB40A1" w:rsidRPr="005F12CA" w:rsidRDefault="00AB40A1" w:rsidP="00365EDF">
      <w:pPr>
        <w:jc w:val="both"/>
        <w:rPr>
          <w:rFonts w:asciiTheme="minorBidi" w:eastAsiaTheme="minorEastAsia" w:hAnsiTheme="minorBidi"/>
          <w:color w:val="1A2222"/>
        </w:rPr>
      </w:pPr>
      <w:r w:rsidRPr="005F12CA">
        <w:rPr>
          <w:rFonts w:asciiTheme="minorBidi" w:eastAsiaTheme="minorEastAsia" w:hAnsiTheme="minorBidi"/>
          <w:color w:val="1A2222"/>
        </w:rPr>
        <w:t>The system uses a simple three-step process to deliver immediate results in the field:</w:t>
      </w:r>
    </w:p>
    <w:p w14:paraId="77793EA3" w14:textId="77777777" w:rsidR="00AB40A1" w:rsidRPr="005F12CA" w:rsidRDefault="00AB40A1" w:rsidP="00365EDF">
      <w:pPr>
        <w:numPr>
          <w:ilvl w:val="0"/>
          <w:numId w:val="41"/>
        </w:numPr>
        <w:jc w:val="both"/>
        <w:rPr>
          <w:rFonts w:asciiTheme="minorBidi" w:eastAsiaTheme="minorEastAsia" w:hAnsiTheme="minorBidi"/>
          <w:color w:val="1A2222"/>
        </w:rPr>
      </w:pPr>
      <w:r w:rsidRPr="005F12CA">
        <w:rPr>
          <w:rFonts w:asciiTheme="minorBidi" w:eastAsiaTheme="minorEastAsia" w:hAnsiTheme="minorBidi"/>
          <w:b/>
          <w:bCs/>
          <w:color w:val="1A2222"/>
        </w:rPr>
        <w:lastRenderedPageBreak/>
        <w:t>Collect Sample:</w:t>
      </w:r>
      <w:r w:rsidRPr="005F12CA">
        <w:rPr>
          <w:rFonts w:asciiTheme="minorBidi" w:eastAsiaTheme="minorEastAsia" w:hAnsiTheme="minorBidi"/>
          <w:color w:val="1A2222"/>
        </w:rPr>
        <w:t xml:space="preserve"> A raw surface water, sediment, or suspended sediment sample is collected from the target site. Unlike standard testing, the sediment does not require any complex chemical or acid pre-treatment.</w:t>
      </w:r>
    </w:p>
    <w:p w14:paraId="0164E27D" w14:textId="77777777" w:rsidR="00AB40A1" w:rsidRPr="005F12CA" w:rsidRDefault="00AB40A1" w:rsidP="00365EDF">
      <w:pPr>
        <w:numPr>
          <w:ilvl w:val="0"/>
          <w:numId w:val="41"/>
        </w:numPr>
        <w:jc w:val="both"/>
        <w:rPr>
          <w:rFonts w:asciiTheme="minorBidi" w:eastAsiaTheme="minorEastAsia" w:hAnsiTheme="minorBidi"/>
          <w:color w:val="1A2222"/>
        </w:rPr>
      </w:pPr>
      <w:r w:rsidRPr="005F12CA">
        <w:rPr>
          <w:rFonts w:asciiTheme="minorBidi" w:eastAsiaTheme="minorEastAsia" w:hAnsiTheme="minorBidi"/>
          <w:b/>
          <w:bCs/>
          <w:color w:val="1A2222"/>
        </w:rPr>
        <w:t>Insert &amp; Start:</w:t>
      </w:r>
      <w:r w:rsidRPr="005F12CA">
        <w:rPr>
          <w:rFonts w:asciiTheme="minorBidi" w:eastAsiaTheme="minorEastAsia" w:hAnsiTheme="minorBidi"/>
          <w:color w:val="1A2222"/>
        </w:rPr>
        <w:t xml:space="preserve"> The sample is placed into a vial containing harmless bacteria encapsulated in an alginate gel. The fibre-optic probe is inserted, and the automated measurement begins.</w:t>
      </w:r>
    </w:p>
    <w:p w14:paraId="16517ED9" w14:textId="77777777" w:rsidR="00AB40A1" w:rsidRPr="005F12CA" w:rsidRDefault="00AB40A1" w:rsidP="00365EDF">
      <w:pPr>
        <w:numPr>
          <w:ilvl w:val="0"/>
          <w:numId w:val="41"/>
        </w:numPr>
        <w:jc w:val="both"/>
        <w:rPr>
          <w:rFonts w:asciiTheme="minorBidi" w:eastAsiaTheme="minorEastAsia" w:hAnsiTheme="minorBidi"/>
          <w:color w:val="1A2222"/>
        </w:rPr>
      </w:pPr>
      <w:r w:rsidRPr="005F12CA">
        <w:rPr>
          <w:rFonts w:asciiTheme="minorBidi" w:eastAsiaTheme="minorEastAsia" w:hAnsiTheme="minorBidi"/>
          <w:b/>
          <w:bCs/>
          <w:color w:val="1A2222"/>
        </w:rPr>
        <w:t>Instant Toxicity Readout:</w:t>
      </w:r>
      <w:r w:rsidRPr="005F12CA">
        <w:rPr>
          <w:rFonts w:asciiTheme="minorBidi" w:eastAsiaTheme="minorEastAsia" w:hAnsiTheme="minorBidi"/>
          <w:color w:val="1A2222"/>
        </w:rPr>
        <w:t xml:space="preserve"> If bioavailable toxicants or pollutants are present, they trigger a stress response in the bacteria, causing them to emit a live bioluminescent (light) signal. This light travels directly up the optical fibre to an internal digital reader, providing an instant toxicity readout.</w:t>
      </w:r>
    </w:p>
    <w:p w14:paraId="67FB79DC" w14:textId="77777777" w:rsidR="001F36B6" w:rsidRPr="005F12CA" w:rsidRDefault="001F36B6" w:rsidP="00365EDF">
      <w:pPr>
        <w:jc w:val="both"/>
        <w:rPr>
          <w:rFonts w:asciiTheme="minorBidi" w:eastAsiaTheme="minorEastAsia" w:hAnsiTheme="minorBidi"/>
          <w:color w:val="1A2222"/>
        </w:rPr>
      </w:pPr>
    </w:p>
    <w:p w14:paraId="4F7C0F78" w14:textId="381064E5" w:rsidR="00AB40A1" w:rsidRPr="005F12CA" w:rsidRDefault="00AB40A1" w:rsidP="00365EDF">
      <w:pPr>
        <w:jc w:val="both"/>
        <w:rPr>
          <w:rFonts w:asciiTheme="minorBidi" w:eastAsiaTheme="minorEastAsia" w:hAnsiTheme="minorBidi"/>
          <w:color w:val="1A2222"/>
        </w:rPr>
      </w:pPr>
      <w:r w:rsidRPr="005F12CA">
        <w:rPr>
          <w:rFonts w:asciiTheme="minorBidi" w:eastAsiaTheme="minorEastAsia" w:hAnsiTheme="minorBidi"/>
          <w:color w:val="1A2222"/>
        </w:rPr>
        <w:t>Because the light signal is measured directly at the core of the probe, the reading is completely unaffected by the cloudiness or muddiness of the sample. The biosensor can be targeted to look for specific types of damage, including genotoxicity (DNA damage), general cell toxicity, and cell membrane toxicity.</w:t>
      </w:r>
    </w:p>
    <w:p w14:paraId="2D38A7E9" w14:textId="77777777" w:rsidR="00AB40A1" w:rsidRPr="005F12CA" w:rsidRDefault="00AB40A1" w:rsidP="00365EDF">
      <w:pPr>
        <w:jc w:val="both"/>
        <w:rPr>
          <w:rFonts w:asciiTheme="minorBidi" w:eastAsiaTheme="minorEastAsia" w:hAnsiTheme="minorBidi"/>
          <w:b/>
          <w:bCs/>
          <w:color w:val="1A2222"/>
        </w:rPr>
      </w:pPr>
    </w:p>
    <w:p w14:paraId="656A3C41" w14:textId="6505DE93" w:rsidR="00AB40A1" w:rsidRPr="005F12CA" w:rsidRDefault="00AB40A1" w:rsidP="00365EDF">
      <w:pPr>
        <w:jc w:val="both"/>
        <w:rPr>
          <w:rFonts w:asciiTheme="minorBidi" w:eastAsiaTheme="minorEastAsia" w:hAnsiTheme="minorBidi"/>
          <w:b/>
          <w:bCs/>
          <w:color w:val="1A2222"/>
        </w:rPr>
      </w:pPr>
      <w:r w:rsidRPr="005F12CA">
        <w:rPr>
          <w:rFonts w:asciiTheme="minorBidi" w:eastAsiaTheme="minorEastAsia" w:hAnsiTheme="minorBidi"/>
          <w:b/>
          <w:bCs/>
          <w:color w:val="1A2222"/>
        </w:rPr>
        <w:t>What is Offered to Grantees</w:t>
      </w:r>
    </w:p>
    <w:p w14:paraId="3796810D" w14:textId="77777777" w:rsidR="00AB40A1" w:rsidRPr="005F12CA" w:rsidRDefault="00AB40A1" w:rsidP="00365EDF">
      <w:pPr>
        <w:jc w:val="both"/>
        <w:rPr>
          <w:rFonts w:asciiTheme="minorBidi" w:eastAsiaTheme="minorEastAsia" w:hAnsiTheme="minorBidi"/>
          <w:color w:val="1A2222"/>
        </w:rPr>
      </w:pPr>
      <w:r w:rsidRPr="005F12CA">
        <w:rPr>
          <w:rFonts w:asciiTheme="minorBidi" w:eastAsiaTheme="minorEastAsia" w:hAnsiTheme="minorBidi"/>
          <w:color w:val="1A2222"/>
        </w:rPr>
        <w:t>If you choose to incorporate this optional technology into your project:</w:t>
      </w:r>
    </w:p>
    <w:p w14:paraId="23E197BB" w14:textId="77777777" w:rsidR="00AB40A1" w:rsidRPr="005F12CA" w:rsidRDefault="00AB40A1" w:rsidP="00365EDF">
      <w:pPr>
        <w:numPr>
          <w:ilvl w:val="0"/>
          <w:numId w:val="42"/>
        </w:numPr>
        <w:jc w:val="both"/>
        <w:rPr>
          <w:rFonts w:asciiTheme="minorBidi" w:eastAsiaTheme="minorEastAsia" w:hAnsiTheme="minorBidi"/>
          <w:color w:val="1A2222"/>
        </w:rPr>
      </w:pPr>
      <w:r w:rsidRPr="005F12CA">
        <w:rPr>
          <w:rFonts w:asciiTheme="minorBidi" w:eastAsiaTheme="minorEastAsia" w:hAnsiTheme="minorBidi"/>
          <w:color w:val="1A2222"/>
        </w:rPr>
        <w:t>BGU partners will participate directly in the on-ship measurement campaigns, travelling to the use-case sites to perform the sediment testing alongside local teams.</w:t>
      </w:r>
    </w:p>
    <w:p w14:paraId="2086A9C4" w14:textId="77777777" w:rsidR="00AB40A1" w:rsidRPr="005F12CA" w:rsidRDefault="00AB40A1" w:rsidP="00365EDF">
      <w:pPr>
        <w:numPr>
          <w:ilvl w:val="0"/>
          <w:numId w:val="42"/>
        </w:numPr>
        <w:jc w:val="both"/>
        <w:rPr>
          <w:rFonts w:asciiTheme="minorBidi" w:eastAsiaTheme="minorEastAsia" w:hAnsiTheme="minorBidi"/>
          <w:color w:val="1A2222"/>
        </w:rPr>
      </w:pPr>
      <w:r w:rsidRPr="005F12CA">
        <w:rPr>
          <w:rFonts w:asciiTheme="minorBidi" w:eastAsiaTheme="minorEastAsia" w:hAnsiTheme="minorBidi"/>
          <w:color w:val="1A2222"/>
        </w:rPr>
        <w:t>BGU will provide the necessary portable photon-counting readers and the engineered bacterial testing probes required for the field campaigns.</w:t>
      </w:r>
    </w:p>
    <w:p w14:paraId="692B8CF5" w14:textId="77777777" w:rsidR="00AB40A1" w:rsidRPr="005F12CA" w:rsidRDefault="00AB40A1" w:rsidP="00365EDF">
      <w:pPr>
        <w:numPr>
          <w:ilvl w:val="0"/>
          <w:numId w:val="42"/>
        </w:numPr>
        <w:jc w:val="both"/>
        <w:rPr>
          <w:rFonts w:asciiTheme="minorBidi" w:eastAsiaTheme="minorEastAsia" w:hAnsiTheme="minorBidi"/>
          <w:color w:val="1A2222"/>
        </w:rPr>
      </w:pPr>
      <w:r w:rsidRPr="005F12CA">
        <w:rPr>
          <w:rFonts w:asciiTheme="minorBidi" w:eastAsiaTheme="minorEastAsia" w:hAnsiTheme="minorBidi"/>
          <w:color w:val="1A2222"/>
        </w:rPr>
        <w:t>Grantees will be provided with a standardised protocol and expert guidance on sampling, preservation, and testing methods at monitoring stations within your region.</w:t>
      </w:r>
    </w:p>
    <w:p w14:paraId="560934B1" w14:textId="2C6AC621" w:rsidR="00AB40A1" w:rsidRPr="005F12CA" w:rsidRDefault="00AB40A1" w:rsidP="00365EDF">
      <w:pPr>
        <w:numPr>
          <w:ilvl w:val="0"/>
          <w:numId w:val="42"/>
        </w:numPr>
        <w:jc w:val="both"/>
        <w:rPr>
          <w:rFonts w:asciiTheme="minorBidi" w:eastAsiaTheme="minorEastAsia" w:hAnsiTheme="minorBidi"/>
          <w:color w:val="1A2222"/>
        </w:rPr>
      </w:pPr>
      <w:r w:rsidRPr="005F12CA">
        <w:rPr>
          <w:rFonts w:asciiTheme="minorBidi" w:eastAsiaTheme="minorEastAsia" w:hAnsiTheme="minorBidi"/>
          <w:color w:val="1A2222"/>
        </w:rPr>
        <w:t>The results will allow your project to map pollution hotspots quickly, distinguish between toxic and non-toxic sites, and support rapid environmental decision-making.</w:t>
      </w:r>
    </w:p>
    <w:p w14:paraId="57ABF976" w14:textId="21CFC942" w:rsidR="008504E0" w:rsidRPr="005F12CA" w:rsidRDefault="008504E0" w:rsidP="00365EDF">
      <w:pPr>
        <w:ind w:left="720"/>
        <w:jc w:val="both"/>
        <w:rPr>
          <w:rFonts w:asciiTheme="minorBidi" w:eastAsiaTheme="minorEastAsia" w:hAnsiTheme="minorBidi"/>
        </w:rPr>
      </w:pPr>
    </w:p>
    <w:p w14:paraId="1E3FAB80" w14:textId="7C62BC5E" w:rsidR="005C4224" w:rsidRPr="005F12CA" w:rsidRDefault="005C4224" w:rsidP="00365EDF">
      <w:pPr>
        <w:jc w:val="both"/>
        <w:rPr>
          <w:rFonts w:asciiTheme="minorBidi" w:eastAsiaTheme="minorEastAsia" w:hAnsiTheme="minorBidi"/>
        </w:rPr>
      </w:pPr>
      <w:r w:rsidRPr="005F12CA">
        <w:rPr>
          <w:rFonts w:asciiTheme="minorBidi" w:eastAsiaTheme="minorEastAsia" w:hAnsiTheme="minorBidi"/>
        </w:rPr>
        <w:t xml:space="preserve">Applicants are </w:t>
      </w:r>
      <w:r w:rsidR="727F9572" w:rsidRPr="005F12CA">
        <w:rPr>
          <w:rFonts w:asciiTheme="minorBidi" w:eastAsiaTheme="minorEastAsia" w:hAnsiTheme="minorBidi"/>
        </w:rPr>
        <w:t>also</w:t>
      </w:r>
      <w:r w:rsidRPr="005F12CA">
        <w:rPr>
          <w:rFonts w:asciiTheme="minorBidi" w:eastAsiaTheme="minorEastAsia" w:hAnsiTheme="minorBidi"/>
        </w:rPr>
        <w:t xml:space="preserve"> required to select </w:t>
      </w:r>
      <w:r w:rsidR="001A0E8D" w:rsidRPr="005F12CA">
        <w:rPr>
          <w:rFonts w:asciiTheme="minorBidi" w:eastAsiaTheme="minorEastAsia" w:hAnsiTheme="minorBidi"/>
        </w:rPr>
        <w:t>some</w:t>
      </w:r>
      <w:r w:rsidR="00DC1807" w:rsidRPr="005F12CA">
        <w:rPr>
          <w:rFonts w:asciiTheme="minorBidi" w:eastAsiaTheme="minorEastAsia" w:hAnsiTheme="minorBidi"/>
        </w:rPr>
        <w:t xml:space="preserve"> of the replicable</w:t>
      </w:r>
      <w:r w:rsidR="001A0E8D" w:rsidRPr="005F12CA">
        <w:rPr>
          <w:rFonts w:asciiTheme="minorBidi" w:eastAsiaTheme="minorEastAsia" w:hAnsiTheme="minorBidi"/>
        </w:rPr>
        <w:t xml:space="preserve"> activities</w:t>
      </w:r>
      <w:r w:rsidRPr="005F12CA">
        <w:rPr>
          <w:rFonts w:asciiTheme="minorBidi" w:eastAsiaTheme="minorEastAsia" w:hAnsiTheme="minorBidi"/>
        </w:rPr>
        <w:t xml:space="preserve"> presented in </w:t>
      </w:r>
      <w:r w:rsidR="00011A85" w:rsidRPr="005F12CA">
        <w:rPr>
          <w:rFonts w:asciiTheme="minorBidi" w:hAnsiTheme="minorBidi"/>
        </w:rPr>
        <w:fldChar w:fldCharType="begin"/>
      </w:r>
      <w:r w:rsidR="00011A85" w:rsidRPr="005F12CA">
        <w:rPr>
          <w:rFonts w:asciiTheme="minorBidi" w:eastAsiaTheme="minorEastAsia" w:hAnsiTheme="minorBidi"/>
        </w:rPr>
        <w:instrText xml:space="preserve"> REF _Ref213344216 \h </w:instrText>
      </w:r>
      <w:r w:rsidR="005F12CA">
        <w:rPr>
          <w:rFonts w:asciiTheme="minorBidi" w:hAnsiTheme="minorBidi"/>
        </w:rPr>
        <w:instrText xml:space="preserve"> \* MERGEFORMAT </w:instrText>
      </w:r>
      <w:r w:rsidR="00011A85" w:rsidRPr="005F12CA">
        <w:rPr>
          <w:rFonts w:asciiTheme="minorBidi" w:hAnsiTheme="minorBidi"/>
        </w:rPr>
      </w:r>
      <w:r w:rsidR="00011A85" w:rsidRPr="005F12CA">
        <w:rPr>
          <w:rFonts w:asciiTheme="minorBidi" w:hAnsiTheme="minorBidi"/>
        </w:rPr>
        <w:fldChar w:fldCharType="separate"/>
      </w:r>
      <w:r w:rsidR="00011A85" w:rsidRPr="005F12CA">
        <w:t>Table 1</w:t>
      </w:r>
      <w:r w:rsidR="00011A85" w:rsidRPr="005F12CA">
        <w:rPr>
          <w:rFonts w:asciiTheme="minorBidi" w:hAnsiTheme="minorBidi"/>
        </w:rPr>
        <w:fldChar w:fldCharType="end"/>
      </w:r>
      <w:r w:rsidR="00011A85" w:rsidRPr="005F12CA">
        <w:rPr>
          <w:rFonts w:asciiTheme="minorBidi" w:hAnsiTheme="minorBidi"/>
        </w:rPr>
        <w:t xml:space="preserve"> </w:t>
      </w:r>
      <w:r w:rsidRPr="005F12CA">
        <w:rPr>
          <w:rFonts w:asciiTheme="minorBidi" w:eastAsiaTheme="minorEastAsia" w:hAnsiTheme="minorBidi"/>
        </w:rPr>
        <w:t xml:space="preserve">and further detailed in </w:t>
      </w:r>
      <w:r w:rsidR="00A82FAE" w:rsidRPr="005F12CA">
        <w:rPr>
          <w:rFonts w:asciiTheme="minorBidi" w:eastAsiaTheme="minorEastAsia" w:hAnsiTheme="minorBidi"/>
          <w:b/>
          <w:bCs/>
        </w:rPr>
        <w:t>Annex 2: Replication Activities Catalogue.</w:t>
      </w:r>
    </w:p>
    <w:p w14:paraId="2AB31252" w14:textId="77777777" w:rsidR="00846FEB" w:rsidRPr="005F12CA" w:rsidRDefault="00846FEB" w:rsidP="00A82FAE">
      <w:pPr>
        <w:rPr>
          <w:rFonts w:asciiTheme="minorBidi" w:hAnsiTheme="minorBidi"/>
        </w:rPr>
      </w:pPr>
    </w:p>
    <w:p w14:paraId="7D648393" w14:textId="4ABBBB5B" w:rsidR="00875882" w:rsidRPr="005F12CA" w:rsidRDefault="00875882" w:rsidP="00875882">
      <w:pPr>
        <w:pStyle w:val="Caption"/>
        <w:keepNext/>
      </w:pPr>
      <w:bookmarkStart w:id="8" w:name="_Ref213344216"/>
      <w:r w:rsidRPr="005F12CA">
        <w:t xml:space="preserve">Table </w:t>
      </w:r>
      <w:r w:rsidRPr="005F12CA">
        <w:fldChar w:fldCharType="begin"/>
      </w:r>
      <w:r w:rsidRPr="005F12CA">
        <w:instrText>SEQ Table \* ARABIC</w:instrText>
      </w:r>
      <w:r w:rsidRPr="005F12CA">
        <w:fldChar w:fldCharType="separate"/>
      </w:r>
      <w:r w:rsidR="002A6DB0" w:rsidRPr="005F12CA">
        <w:t>1</w:t>
      </w:r>
      <w:r w:rsidRPr="005F12CA">
        <w:fldChar w:fldCharType="end"/>
      </w:r>
      <w:bookmarkEnd w:id="8"/>
      <w:r w:rsidRPr="005F12CA">
        <w:t>: Replication activities of the SUNDANSE - Open Call #</w:t>
      </w:r>
      <w:r w:rsidR="00887AC0" w:rsidRPr="005F12CA">
        <w:t>2</w:t>
      </w:r>
    </w:p>
    <w:tbl>
      <w:tblPr>
        <w:tblStyle w:val="GridTable5Dark-Accent2"/>
        <w:tblW w:w="9345" w:type="dxa"/>
        <w:tblLook w:val="04A0" w:firstRow="1" w:lastRow="0" w:firstColumn="1" w:lastColumn="0" w:noHBand="0" w:noVBand="1"/>
      </w:tblPr>
      <w:tblGrid>
        <w:gridCol w:w="1185"/>
        <w:gridCol w:w="8160"/>
      </w:tblGrid>
      <w:tr w:rsidR="00846FEB" w:rsidRPr="005F12CA" w14:paraId="77FFA3A4" w14:textId="77777777" w:rsidTr="18AF8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01A509C0" w14:textId="254F63B9" w:rsidR="00846FEB" w:rsidRPr="005F12CA" w:rsidRDefault="00846FEB" w:rsidP="00A82FAE">
            <w:r w:rsidRPr="005F12CA">
              <w:t>Activity Number</w:t>
            </w:r>
          </w:p>
        </w:tc>
        <w:tc>
          <w:tcPr>
            <w:tcW w:w="8160" w:type="dxa"/>
          </w:tcPr>
          <w:p w14:paraId="3373AEA4" w14:textId="32FDAC0B" w:rsidR="00846FEB" w:rsidRPr="005F12CA" w:rsidRDefault="00846FEB" w:rsidP="00A82FAE">
            <w:pPr>
              <w:cnfStyle w:val="100000000000" w:firstRow="1" w:lastRow="0" w:firstColumn="0" w:lastColumn="0" w:oddVBand="0" w:evenVBand="0" w:oddHBand="0" w:evenHBand="0" w:firstRowFirstColumn="0" w:firstRowLastColumn="0" w:lastRowFirstColumn="0" w:lastRowLastColumn="0"/>
            </w:pPr>
            <w:r w:rsidRPr="005F12CA">
              <w:t>Replication Activity</w:t>
            </w:r>
          </w:p>
        </w:tc>
      </w:tr>
      <w:tr w:rsidR="00846FEB" w:rsidRPr="005F12CA" w14:paraId="4429C352" w14:textId="77777777" w:rsidTr="18AF8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2535BCA9" w14:textId="514FDC0D" w:rsidR="00846FEB" w:rsidRPr="005F12CA" w:rsidRDefault="00846FEB" w:rsidP="00A82FAE">
            <w:r w:rsidRPr="005F12CA">
              <w:t>A1</w:t>
            </w:r>
          </w:p>
        </w:tc>
        <w:tc>
          <w:tcPr>
            <w:tcW w:w="8160" w:type="dxa"/>
          </w:tcPr>
          <w:p w14:paraId="199354D2" w14:textId="313BD53A" w:rsidR="00846FEB" w:rsidRPr="005F12CA" w:rsidRDefault="00846FEB" w:rsidP="00A82FAE">
            <w:pPr>
              <w:cnfStyle w:val="000000100000" w:firstRow="0" w:lastRow="0" w:firstColumn="0" w:lastColumn="0" w:oddVBand="0" w:evenVBand="0" w:oddHBand="1" w:evenHBand="0" w:firstRowFirstColumn="0" w:firstRowLastColumn="0" w:lastRowFirstColumn="0" w:lastRowLastColumn="0"/>
            </w:pPr>
            <w:r w:rsidRPr="005F12CA">
              <w:t>Baseline assessment of the target area</w:t>
            </w:r>
          </w:p>
        </w:tc>
      </w:tr>
      <w:tr w:rsidR="00846FEB" w:rsidRPr="005F12CA" w14:paraId="27A88F5A" w14:textId="77777777" w:rsidTr="18AF8597">
        <w:tc>
          <w:tcPr>
            <w:cnfStyle w:val="001000000000" w:firstRow="0" w:lastRow="0" w:firstColumn="1" w:lastColumn="0" w:oddVBand="0" w:evenVBand="0" w:oddHBand="0" w:evenHBand="0" w:firstRowFirstColumn="0" w:firstRowLastColumn="0" w:lastRowFirstColumn="0" w:lastRowLastColumn="0"/>
            <w:tcW w:w="1185" w:type="dxa"/>
          </w:tcPr>
          <w:p w14:paraId="11370220" w14:textId="15CA1CE1" w:rsidR="00846FEB" w:rsidRPr="005F12CA" w:rsidRDefault="00846FEB" w:rsidP="00A82FAE">
            <w:r w:rsidRPr="005F12CA">
              <w:t>A2</w:t>
            </w:r>
          </w:p>
        </w:tc>
        <w:tc>
          <w:tcPr>
            <w:tcW w:w="8160" w:type="dxa"/>
          </w:tcPr>
          <w:p w14:paraId="0659373B" w14:textId="7BA9B238" w:rsidR="00846FEB" w:rsidRPr="005F12CA" w:rsidRDefault="00846FEB" w:rsidP="00A82FAE">
            <w:pPr>
              <w:cnfStyle w:val="000000000000" w:firstRow="0" w:lastRow="0" w:firstColumn="0" w:lastColumn="0" w:oddVBand="0" w:evenVBand="0" w:oddHBand="0" w:evenHBand="0" w:firstRowFirstColumn="0" w:firstRowLastColumn="0" w:lastRowFirstColumn="0" w:lastRowLastColumn="0"/>
            </w:pPr>
            <w:r w:rsidRPr="005F12CA">
              <w:t>Flow monitoring</w:t>
            </w:r>
          </w:p>
        </w:tc>
      </w:tr>
      <w:tr w:rsidR="00846FEB" w:rsidRPr="005F12CA" w14:paraId="2FB05AB3" w14:textId="77777777" w:rsidTr="18AF8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08903D06" w14:textId="18044A11" w:rsidR="00846FEB" w:rsidRPr="005F12CA" w:rsidRDefault="00846FEB" w:rsidP="00A82FAE">
            <w:r w:rsidRPr="005F12CA">
              <w:t>A3</w:t>
            </w:r>
          </w:p>
        </w:tc>
        <w:tc>
          <w:tcPr>
            <w:tcW w:w="8160" w:type="dxa"/>
          </w:tcPr>
          <w:p w14:paraId="2081D40B" w14:textId="31D27783" w:rsidR="00846FEB" w:rsidRPr="005F12CA" w:rsidRDefault="00846FEB" w:rsidP="00A82FAE">
            <w:pPr>
              <w:cnfStyle w:val="000000100000" w:firstRow="0" w:lastRow="0" w:firstColumn="0" w:lastColumn="0" w:oddVBand="0" w:evenVBand="0" w:oddHBand="1" w:evenHBand="0" w:firstRowFirstColumn="0" w:firstRowLastColumn="0" w:lastRowFirstColumn="0" w:lastRowLastColumn="0"/>
            </w:pPr>
            <w:r w:rsidRPr="005F12CA">
              <w:t>Mapping the target area</w:t>
            </w:r>
          </w:p>
        </w:tc>
      </w:tr>
      <w:tr w:rsidR="00846FEB" w:rsidRPr="005F12CA" w14:paraId="4A58FF76" w14:textId="77777777" w:rsidTr="18AF8597">
        <w:tc>
          <w:tcPr>
            <w:cnfStyle w:val="001000000000" w:firstRow="0" w:lastRow="0" w:firstColumn="1" w:lastColumn="0" w:oddVBand="0" w:evenVBand="0" w:oddHBand="0" w:evenHBand="0" w:firstRowFirstColumn="0" w:firstRowLastColumn="0" w:lastRowFirstColumn="0" w:lastRowLastColumn="0"/>
            <w:tcW w:w="1185" w:type="dxa"/>
          </w:tcPr>
          <w:p w14:paraId="1B94616B" w14:textId="6E911AC5" w:rsidR="00846FEB" w:rsidRPr="005F12CA" w:rsidRDefault="00846FEB" w:rsidP="00A82FAE">
            <w:r w:rsidRPr="005F12CA">
              <w:t>A4</w:t>
            </w:r>
          </w:p>
        </w:tc>
        <w:tc>
          <w:tcPr>
            <w:tcW w:w="8160" w:type="dxa"/>
          </w:tcPr>
          <w:p w14:paraId="2669F7ED" w14:textId="12C1A926" w:rsidR="00846FEB" w:rsidRPr="005F12CA" w:rsidRDefault="00846FEB" w:rsidP="00A82FAE">
            <w:pPr>
              <w:cnfStyle w:val="000000000000" w:firstRow="0" w:lastRow="0" w:firstColumn="0" w:lastColumn="0" w:oddVBand="0" w:evenVBand="0" w:oddHBand="0" w:evenHBand="0" w:firstRowFirstColumn="0" w:firstRowLastColumn="0" w:lastRowFirstColumn="0" w:lastRowLastColumn="0"/>
            </w:pPr>
            <w:r w:rsidRPr="005F12CA">
              <w:t>Sediment quantity monitoring</w:t>
            </w:r>
          </w:p>
        </w:tc>
      </w:tr>
      <w:tr w:rsidR="00846FEB" w:rsidRPr="005F12CA" w14:paraId="51DBB359" w14:textId="77777777" w:rsidTr="18AF8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534D2CD4" w14:textId="1C9A336C" w:rsidR="00846FEB" w:rsidRPr="005F12CA" w:rsidRDefault="00846FEB" w:rsidP="00A82FAE">
            <w:r w:rsidRPr="005F12CA">
              <w:t>A5</w:t>
            </w:r>
          </w:p>
        </w:tc>
        <w:tc>
          <w:tcPr>
            <w:tcW w:w="8160" w:type="dxa"/>
          </w:tcPr>
          <w:p w14:paraId="52BDAE7C" w14:textId="084EDE57" w:rsidR="00846FEB" w:rsidRPr="005F12CA" w:rsidRDefault="00846FEB" w:rsidP="00A82FAE">
            <w:pPr>
              <w:cnfStyle w:val="000000100000" w:firstRow="0" w:lastRow="0" w:firstColumn="0" w:lastColumn="0" w:oddVBand="0" w:evenVBand="0" w:oddHBand="1" w:evenHBand="0" w:firstRowFirstColumn="0" w:firstRowLastColumn="0" w:lastRowFirstColumn="0" w:lastRowLastColumn="0"/>
            </w:pPr>
            <w:r w:rsidRPr="005F12CA">
              <w:t>Granulometric characterization of suspended and/or benthic sediments</w:t>
            </w:r>
          </w:p>
        </w:tc>
      </w:tr>
      <w:tr w:rsidR="00846FEB" w:rsidRPr="005F12CA" w14:paraId="0FEA4352" w14:textId="77777777" w:rsidTr="18AF8597">
        <w:tc>
          <w:tcPr>
            <w:cnfStyle w:val="001000000000" w:firstRow="0" w:lastRow="0" w:firstColumn="1" w:lastColumn="0" w:oddVBand="0" w:evenVBand="0" w:oddHBand="0" w:evenHBand="0" w:firstRowFirstColumn="0" w:firstRowLastColumn="0" w:lastRowFirstColumn="0" w:lastRowLastColumn="0"/>
            <w:tcW w:w="1185" w:type="dxa"/>
          </w:tcPr>
          <w:p w14:paraId="747C312D" w14:textId="1BC5306F" w:rsidR="00846FEB" w:rsidRPr="005F12CA" w:rsidRDefault="00846FEB" w:rsidP="00A82FAE">
            <w:r w:rsidRPr="005F12CA">
              <w:t>A6</w:t>
            </w:r>
          </w:p>
        </w:tc>
        <w:tc>
          <w:tcPr>
            <w:tcW w:w="8160" w:type="dxa"/>
          </w:tcPr>
          <w:p w14:paraId="5B776F00" w14:textId="5A66F678" w:rsidR="00846FEB" w:rsidRPr="005F12CA" w:rsidRDefault="00846FEB" w:rsidP="00A82FAE">
            <w:pPr>
              <w:cnfStyle w:val="000000000000" w:firstRow="0" w:lastRow="0" w:firstColumn="0" w:lastColumn="0" w:oddVBand="0" w:evenVBand="0" w:oddHBand="0" w:evenHBand="0" w:firstRowFirstColumn="0" w:firstRowLastColumn="0" w:lastRowFirstColumn="0" w:lastRowLastColumn="0"/>
            </w:pPr>
            <w:r w:rsidRPr="005F12CA">
              <w:t>Microplastic contamination assessment in suspended and/or benthic sediments</w:t>
            </w:r>
          </w:p>
        </w:tc>
      </w:tr>
      <w:tr w:rsidR="00846FEB" w:rsidRPr="005F12CA" w14:paraId="7F6B10A0" w14:textId="77777777" w:rsidTr="18AF8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29255EFB" w14:textId="0285F1B5" w:rsidR="00846FEB" w:rsidRPr="005F12CA" w:rsidRDefault="00846FEB" w:rsidP="00A82FAE">
            <w:r w:rsidRPr="005F12CA">
              <w:t>A7</w:t>
            </w:r>
          </w:p>
        </w:tc>
        <w:tc>
          <w:tcPr>
            <w:tcW w:w="8160" w:type="dxa"/>
          </w:tcPr>
          <w:p w14:paraId="19B993E2" w14:textId="0C6E1E88" w:rsidR="00846FEB" w:rsidRPr="005F12CA" w:rsidRDefault="00846FEB" w:rsidP="00A82FAE">
            <w:pPr>
              <w:cnfStyle w:val="000000100000" w:firstRow="0" w:lastRow="0" w:firstColumn="0" w:lastColumn="0" w:oddVBand="0" w:evenVBand="0" w:oddHBand="1" w:evenHBand="0" w:firstRowFirstColumn="0" w:firstRowLastColumn="0" w:lastRowFirstColumn="0" w:lastRowLastColumn="0"/>
            </w:pPr>
            <w:r w:rsidRPr="005F12CA">
              <w:t>Analysis of microorganic pollutants (PAHs, PCBs, pesticides, tire additives) in sediment samples</w:t>
            </w:r>
          </w:p>
        </w:tc>
      </w:tr>
      <w:tr w:rsidR="00846FEB" w:rsidRPr="005F12CA" w14:paraId="5A272773" w14:textId="77777777" w:rsidTr="18AF8597">
        <w:tc>
          <w:tcPr>
            <w:cnfStyle w:val="001000000000" w:firstRow="0" w:lastRow="0" w:firstColumn="1" w:lastColumn="0" w:oddVBand="0" w:evenVBand="0" w:oddHBand="0" w:evenHBand="0" w:firstRowFirstColumn="0" w:firstRowLastColumn="0" w:lastRowFirstColumn="0" w:lastRowLastColumn="0"/>
            <w:tcW w:w="1185" w:type="dxa"/>
          </w:tcPr>
          <w:p w14:paraId="4969CDEC" w14:textId="6A067C75" w:rsidR="00846FEB" w:rsidRPr="005F12CA" w:rsidRDefault="00846FEB" w:rsidP="00A82FAE">
            <w:r w:rsidRPr="005F12CA">
              <w:t>A8</w:t>
            </w:r>
          </w:p>
        </w:tc>
        <w:tc>
          <w:tcPr>
            <w:tcW w:w="8160" w:type="dxa"/>
          </w:tcPr>
          <w:p w14:paraId="7B0DC40D" w14:textId="34CD73D9" w:rsidR="00846FEB" w:rsidRPr="005F12CA" w:rsidRDefault="00846FEB" w:rsidP="00A82FAE">
            <w:pPr>
              <w:cnfStyle w:val="000000000000" w:firstRow="0" w:lastRow="0" w:firstColumn="0" w:lastColumn="0" w:oddVBand="0" w:evenVBand="0" w:oddHBand="0" w:evenHBand="0" w:firstRowFirstColumn="0" w:firstRowLastColumn="0" w:lastRowFirstColumn="0" w:lastRowLastColumn="0"/>
            </w:pPr>
            <w:r w:rsidRPr="005F12CA">
              <w:t>Toxic metal contamination assessment in sediment samples (Pb, Cu, Cd, Zn, etc.)</w:t>
            </w:r>
          </w:p>
        </w:tc>
      </w:tr>
      <w:tr w:rsidR="00846FEB" w:rsidRPr="005F12CA" w14:paraId="54542B6E" w14:textId="77777777" w:rsidTr="18AF8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2B214304" w14:textId="08386AC5" w:rsidR="00846FEB" w:rsidRPr="005F12CA" w:rsidRDefault="00846FEB" w:rsidP="00A82FAE">
            <w:r w:rsidRPr="005F12CA">
              <w:t>A9</w:t>
            </w:r>
          </w:p>
        </w:tc>
        <w:tc>
          <w:tcPr>
            <w:tcW w:w="8160" w:type="dxa"/>
          </w:tcPr>
          <w:p w14:paraId="3614BAEF" w14:textId="0C5ACEF8" w:rsidR="00846FEB" w:rsidRPr="005F12CA" w:rsidRDefault="00846FEB" w:rsidP="00A82FAE">
            <w:pPr>
              <w:cnfStyle w:val="000000100000" w:firstRow="0" w:lastRow="0" w:firstColumn="0" w:lastColumn="0" w:oddVBand="0" w:evenVBand="0" w:oddHBand="1" w:evenHBand="0" w:firstRowFirstColumn="0" w:firstRowLastColumn="0" w:lastRowFirstColumn="0" w:lastRowLastColumn="0"/>
            </w:pPr>
            <w:r w:rsidRPr="005F12CA">
              <w:t>Toxicity evaluation of suspended sediment samples</w:t>
            </w:r>
          </w:p>
        </w:tc>
      </w:tr>
      <w:tr w:rsidR="00846FEB" w:rsidRPr="005F12CA" w14:paraId="4CC52C49" w14:textId="77777777" w:rsidTr="18AF8597">
        <w:tc>
          <w:tcPr>
            <w:cnfStyle w:val="001000000000" w:firstRow="0" w:lastRow="0" w:firstColumn="1" w:lastColumn="0" w:oddVBand="0" w:evenVBand="0" w:oddHBand="0" w:evenHBand="0" w:firstRowFirstColumn="0" w:firstRowLastColumn="0" w:lastRowFirstColumn="0" w:lastRowLastColumn="0"/>
            <w:tcW w:w="1185" w:type="dxa"/>
          </w:tcPr>
          <w:p w14:paraId="3C12F52D" w14:textId="63C8B9A8" w:rsidR="00846FEB" w:rsidRPr="005F12CA" w:rsidRDefault="00846FEB" w:rsidP="00A82FAE">
            <w:r w:rsidRPr="005F12CA">
              <w:t>A10</w:t>
            </w:r>
          </w:p>
        </w:tc>
        <w:tc>
          <w:tcPr>
            <w:tcW w:w="8160" w:type="dxa"/>
          </w:tcPr>
          <w:p w14:paraId="3E548D80" w14:textId="3A8379B4" w:rsidR="00846FEB" w:rsidRPr="005F12CA" w:rsidRDefault="00846FEB" w:rsidP="00A82FAE">
            <w:pPr>
              <w:cnfStyle w:val="000000000000" w:firstRow="0" w:lastRow="0" w:firstColumn="0" w:lastColumn="0" w:oddVBand="0" w:evenVBand="0" w:oddHBand="0" w:evenHBand="0" w:firstRowFirstColumn="0" w:firstRowLastColumn="0" w:lastRowFirstColumn="0" w:lastRowLastColumn="0"/>
            </w:pPr>
            <w:r w:rsidRPr="005F12CA">
              <w:t>Numerical modelling of sediment transport dynamics</w:t>
            </w:r>
          </w:p>
        </w:tc>
      </w:tr>
      <w:tr w:rsidR="00784CA7" w:rsidRPr="005F12CA" w14:paraId="41047152" w14:textId="77777777" w:rsidTr="18AF8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4340BC9E" w14:textId="2A4D8109" w:rsidR="00784CA7" w:rsidRPr="005F12CA" w:rsidRDefault="00784CA7" w:rsidP="00784CA7">
            <w:r w:rsidRPr="005F12CA">
              <w:t>A11</w:t>
            </w:r>
          </w:p>
        </w:tc>
        <w:tc>
          <w:tcPr>
            <w:tcW w:w="8160" w:type="dxa"/>
          </w:tcPr>
          <w:p w14:paraId="2590D9E8" w14:textId="6EAE5D2A" w:rsidR="00784CA7" w:rsidRPr="005F12CA" w:rsidRDefault="00784CA7" w:rsidP="00784CA7">
            <w:pPr>
              <w:cnfStyle w:val="000000100000" w:firstRow="0" w:lastRow="0" w:firstColumn="0" w:lastColumn="0" w:oddVBand="0" w:evenVBand="0" w:oddHBand="1" w:evenHBand="0" w:firstRowFirstColumn="0" w:firstRowLastColumn="0" w:lastRowFirstColumn="0" w:lastRowLastColumn="0"/>
            </w:pPr>
            <w:r w:rsidRPr="005F12CA">
              <w:t>Development of normative frameworks for real-time data utilization in pollution management</w:t>
            </w:r>
          </w:p>
        </w:tc>
      </w:tr>
      <w:tr w:rsidR="00784CA7" w:rsidRPr="005F12CA" w14:paraId="1C992E57" w14:textId="77777777" w:rsidTr="18AF8597">
        <w:tc>
          <w:tcPr>
            <w:cnfStyle w:val="001000000000" w:firstRow="0" w:lastRow="0" w:firstColumn="1" w:lastColumn="0" w:oddVBand="0" w:evenVBand="0" w:oddHBand="0" w:evenHBand="0" w:firstRowFirstColumn="0" w:firstRowLastColumn="0" w:lastRowFirstColumn="0" w:lastRowLastColumn="0"/>
            <w:tcW w:w="1185" w:type="dxa"/>
          </w:tcPr>
          <w:p w14:paraId="627C4109" w14:textId="242BBD33" w:rsidR="00784CA7" w:rsidRPr="005F12CA" w:rsidRDefault="00784CA7" w:rsidP="00784CA7">
            <w:r w:rsidRPr="005F12CA">
              <w:t>A12</w:t>
            </w:r>
          </w:p>
        </w:tc>
        <w:tc>
          <w:tcPr>
            <w:tcW w:w="8160" w:type="dxa"/>
          </w:tcPr>
          <w:p w14:paraId="53D7E5D6" w14:textId="50B0A8B9" w:rsidR="00784CA7" w:rsidRPr="005F12CA" w:rsidRDefault="00784CA7" w:rsidP="00784CA7">
            <w:pPr>
              <w:cnfStyle w:val="000000000000" w:firstRow="0" w:lastRow="0" w:firstColumn="0" w:lastColumn="0" w:oddVBand="0" w:evenVBand="0" w:oddHBand="0" w:evenHBand="0" w:firstRowFirstColumn="0" w:firstRowLastColumn="0" w:lastRowFirstColumn="0" w:lastRowLastColumn="0"/>
            </w:pPr>
            <w:r w:rsidRPr="005F12CA">
              <w:t>Assessment of inland waterway transport impact on sediment dynamics</w:t>
            </w:r>
          </w:p>
        </w:tc>
      </w:tr>
    </w:tbl>
    <w:p w14:paraId="5083892B" w14:textId="77777777" w:rsidR="00C90AA0" w:rsidRPr="005F12CA" w:rsidRDefault="00C90AA0" w:rsidP="005C4224"/>
    <w:p w14:paraId="4D82CF2C" w14:textId="77777777" w:rsidR="005C4224" w:rsidRPr="005F12CA" w:rsidRDefault="005C4224" w:rsidP="005C4224"/>
    <w:p w14:paraId="3DAAB1A5" w14:textId="77777777" w:rsidR="00FB1034" w:rsidRPr="003C60F8" w:rsidRDefault="005C4224" w:rsidP="00FB1034">
      <w:pPr>
        <w:rPr>
          <w:lang w:val="en-US"/>
        </w:rPr>
      </w:pPr>
      <w:r w:rsidRPr="005F12CA">
        <w:t xml:space="preserve">The SUNDANSE - </w:t>
      </w:r>
      <w:r w:rsidR="005A0B86" w:rsidRPr="005F12CA">
        <w:t xml:space="preserve">Open Call #2 </w:t>
      </w:r>
      <w:r w:rsidRPr="005F12CA">
        <w:t xml:space="preserve">will look to ensure a balanced distribution of applications among </w:t>
      </w:r>
      <w:r w:rsidR="00BB0514" w:rsidRPr="005F12CA">
        <w:t>activities</w:t>
      </w:r>
      <w:r w:rsidRPr="005F12CA">
        <w:t xml:space="preserve">. </w:t>
      </w:r>
      <w:r w:rsidR="00FB1034">
        <w:t xml:space="preserve">It will </w:t>
      </w:r>
      <w:r w:rsidR="00FB1034" w:rsidRPr="003C60F8">
        <w:rPr>
          <w:lang w:val="en-US"/>
        </w:rPr>
        <w:t>widen the pool of involved regions,</w:t>
      </w:r>
      <w:r w:rsidR="00FB1034">
        <w:rPr>
          <w:lang w:val="en-US"/>
        </w:rPr>
        <w:t xml:space="preserve"> </w:t>
      </w:r>
      <w:r w:rsidR="00FB1034" w:rsidRPr="003C60F8">
        <w:rPr>
          <w:lang w:val="en-US"/>
        </w:rPr>
        <w:t>with an emphasis on new sea basins and countries.</w:t>
      </w:r>
    </w:p>
    <w:p w14:paraId="2E52B7A2" w14:textId="586DD7B7" w:rsidR="005C4224" w:rsidRPr="00F04FE3" w:rsidRDefault="005C4224" w:rsidP="005C4224">
      <w:pPr>
        <w:rPr>
          <w:lang w:val="en-US"/>
        </w:rPr>
      </w:pPr>
    </w:p>
    <w:p w14:paraId="365B83DD" w14:textId="77777777" w:rsidR="005C4224" w:rsidRPr="005F12CA" w:rsidRDefault="005C4224" w:rsidP="00293558">
      <w:pPr>
        <w:pStyle w:val="Heading2"/>
      </w:pPr>
      <w:bookmarkStart w:id="9" w:name="_Toc234323060"/>
      <w:r w:rsidRPr="005F12CA">
        <w:t>Funding conditions</w:t>
      </w:r>
      <w:bookmarkEnd w:id="9"/>
    </w:p>
    <w:p w14:paraId="2E17BC33" w14:textId="77777777" w:rsidR="00646BB3" w:rsidRPr="005F12CA" w:rsidRDefault="00646BB3" w:rsidP="00646BB3">
      <w:r w:rsidRPr="005F12CA">
        <w:lastRenderedPageBreak/>
        <w:t xml:space="preserve">The total fixed lump sum grant for the entire project is capped at 100,000€. The following maximum percentage limits apply to the final 100,000€ grant amount,  </w:t>
      </w:r>
    </w:p>
    <w:p w14:paraId="764AAE58" w14:textId="77777777" w:rsidR="00646BB3" w:rsidRPr="005F12CA" w:rsidRDefault="00646BB3" w:rsidP="00646BB3"/>
    <w:p w14:paraId="5FD9F5CE" w14:textId="24E14243" w:rsidR="00646BB3" w:rsidRPr="005F12CA" w:rsidRDefault="00646BB3" w:rsidP="00646BB3">
      <w:r w:rsidRPr="005F12CA">
        <w:t>Direct Costs:</w:t>
      </w:r>
    </w:p>
    <w:p w14:paraId="47B7D8D8" w14:textId="77777777" w:rsidR="00646BB3" w:rsidRPr="005F12CA" w:rsidRDefault="00646BB3">
      <w:pPr>
        <w:pStyle w:val="ListParagraph"/>
        <w:numPr>
          <w:ilvl w:val="0"/>
          <w:numId w:val="39"/>
        </w:numPr>
      </w:pPr>
      <w:r w:rsidRPr="005F12CA">
        <w:t>Personnel Cost: This cost covers the remuneration of staff directly working on the project. The total Personnel Cost may not exceed 65% of the maximum grant.</w:t>
      </w:r>
    </w:p>
    <w:p w14:paraId="7306BDB8" w14:textId="07E23A07" w:rsidR="00646BB3" w:rsidRPr="005F12CA" w:rsidRDefault="00646BB3">
      <w:pPr>
        <w:pStyle w:val="ListParagraph"/>
        <w:numPr>
          <w:ilvl w:val="0"/>
          <w:numId w:val="39"/>
        </w:numPr>
      </w:pPr>
      <w:r w:rsidRPr="005F12CA">
        <w:t>Mobility Cost: This includes expenses related to travel and subsistence for project activities. The total Mobility Cost may not exceed 5.40% of the maximum grant.</w:t>
      </w:r>
    </w:p>
    <w:p w14:paraId="64A92138" w14:textId="77777777" w:rsidR="00646BB3" w:rsidRPr="005F12CA" w:rsidRDefault="00646BB3">
      <w:pPr>
        <w:pStyle w:val="ListParagraph"/>
        <w:numPr>
          <w:ilvl w:val="0"/>
          <w:numId w:val="39"/>
        </w:numPr>
      </w:pPr>
      <w:r w:rsidRPr="005F12CA">
        <w:t>Consumables/Depreciation Cost: This covers costs for necessary materials, supplies, and equipment depreciation. The total Consumables/Depreciation Cost may not exceed 4.50% of the maximum grant.</w:t>
      </w:r>
    </w:p>
    <w:p w14:paraId="476C5868" w14:textId="77777777" w:rsidR="00646BB3" w:rsidRPr="005F12CA" w:rsidRDefault="00646BB3">
      <w:pPr>
        <w:pStyle w:val="ListParagraph"/>
        <w:numPr>
          <w:ilvl w:val="0"/>
          <w:numId w:val="39"/>
        </w:numPr>
      </w:pPr>
      <w:r w:rsidRPr="005F12CA">
        <w:t>Subcontracting Cost: This covers essential work contracted out to external third parties. The total Subcontracting Cost may not exceed 4.50% of the maximum grant.</w:t>
      </w:r>
    </w:p>
    <w:p w14:paraId="22885950" w14:textId="70B7BE68" w:rsidR="00646BB3" w:rsidRPr="005F12CA" w:rsidRDefault="00646BB3" w:rsidP="00646BB3">
      <w:r w:rsidRPr="005F12CA">
        <w:t>Indirect Costs (Overheads):</w:t>
      </w:r>
    </w:p>
    <w:p w14:paraId="4B864A99" w14:textId="030A8CB8" w:rsidR="00646BB3" w:rsidRPr="005F12CA" w:rsidRDefault="00646BB3" w:rsidP="00646BB3">
      <w:r w:rsidRPr="005F12CA">
        <w:t xml:space="preserve">A flat rate of 25.00% must be applied to the calculated </w:t>
      </w:r>
      <w:r w:rsidR="00887AC0" w:rsidRPr="005F12CA">
        <w:t>Subtotal</w:t>
      </w:r>
      <w:r w:rsidRPr="005F12CA">
        <w:t>. This 25% rate is the maximum allowable overhead rate.</w:t>
      </w:r>
    </w:p>
    <w:p w14:paraId="597C043E" w14:textId="49828737" w:rsidR="005C4224" w:rsidRPr="005F12CA" w:rsidRDefault="005C4224" w:rsidP="005C4224"/>
    <w:p w14:paraId="05BB91FF" w14:textId="77777777" w:rsidR="005C4224" w:rsidRPr="005F12CA" w:rsidRDefault="005C4224" w:rsidP="00293558">
      <w:pPr>
        <w:pStyle w:val="Heading2"/>
      </w:pPr>
      <w:bookmarkStart w:id="10" w:name="_Toc234323061"/>
      <w:r w:rsidRPr="005F12CA">
        <w:t>Application process</w:t>
      </w:r>
      <w:bookmarkEnd w:id="10"/>
      <w:r w:rsidRPr="005F12CA">
        <w:t> </w:t>
      </w:r>
    </w:p>
    <w:p w14:paraId="03B772EE" w14:textId="77777777" w:rsidR="00887AC0" w:rsidRPr="005F12CA" w:rsidRDefault="005C4224" w:rsidP="00BC7497">
      <w:pPr>
        <w:pBdr>
          <w:top w:val="nil"/>
          <w:left w:val="nil"/>
          <w:bottom w:val="nil"/>
          <w:right w:val="nil"/>
          <w:between w:val="nil"/>
        </w:pBdr>
        <w:spacing w:after="40"/>
      </w:pPr>
      <w:r w:rsidRPr="005F12CA">
        <w:t xml:space="preserve">The F6S platform will be the </w:t>
      </w:r>
      <w:r w:rsidR="00887AC0" w:rsidRPr="005F12CA">
        <w:t>single-entry</w:t>
      </w:r>
      <w:r w:rsidRPr="005F12CA">
        <w:t xml:space="preserve"> point for all applications to the SUNDANSE - Open Call #</w:t>
      </w:r>
      <w:r w:rsidR="00124714" w:rsidRPr="005F12CA">
        <w:t>2</w:t>
      </w:r>
      <w:r w:rsidRPr="005F12CA">
        <w:t>. Interested applicants should register at the SUNDANSE F6S page (</w:t>
      </w:r>
      <w:hyperlink r:id="rId15" w:history="1">
        <w:r w:rsidR="00887AC0" w:rsidRPr="005F12CA">
          <w:rPr>
            <w:rStyle w:val="Hyperlink"/>
          </w:rPr>
          <w:t>https://www.f6s.com/sundanse-open-call-2/apply</w:t>
        </w:r>
      </w:hyperlink>
      <w:r w:rsidR="00887AC0" w:rsidRPr="005F12CA">
        <w:t>)</w:t>
      </w:r>
      <w:r w:rsidRPr="005F12CA">
        <w:t>.</w:t>
      </w:r>
      <w:r w:rsidR="009E4DC0" w:rsidRPr="005F12CA">
        <w:t xml:space="preserve"> </w:t>
      </w:r>
      <w:r w:rsidR="009E4DC0" w:rsidRPr="005F12CA">
        <w:rPr>
          <w:b/>
          <w:bCs/>
        </w:rPr>
        <w:t>Proposals submitted by any other means will NOT be evaluated.</w:t>
      </w:r>
      <w:r w:rsidR="009E4DC0" w:rsidRPr="005F12CA">
        <w:t xml:space="preserve"> </w:t>
      </w:r>
      <w:r w:rsidRPr="005F12CA">
        <w:t xml:space="preserve"> </w:t>
      </w:r>
      <w:r w:rsidRPr="005F12CA">
        <w:br/>
      </w:r>
    </w:p>
    <w:p w14:paraId="369DAE30" w14:textId="00A98DF4" w:rsidR="005C4224" w:rsidRPr="005F12CA" w:rsidRDefault="005C4224" w:rsidP="00BC7497">
      <w:pPr>
        <w:pBdr>
          <w:top w:val="nil"/>
          <w:left w:val="nil"/>
          <w:bottom w:val="nil"/>
          <w:right w:val="nil"/>
          <w:between w:val="nil"/>
        </w:pBdr>
        <w:spacing w:after="40"/>
        <w:rPr>
          <w:color w:val="000000"/>
        </w:rPr>
      </w:pPr>
      <w:r w:rsidRPr="005F12CA">
        <w:t xml:space="preserve">The relevant links and timings for the application process are provided in </w:t>
      </w:r>
      <w:r w:rsidRPr="005F12CA">
        <w:fldChar w:fldCharType="begin"/>
      </w:r>
      <w:r w:rsidRPr="005F12CA">
        <w:instrText xml:space="preserve"> REF _Ref213344378 \h </w:instrText>
      </w:r>
      <w:r w:rsidR="00621CC0" w:rsidRPr="005F12CA">
        <w:instrText xml:space="preserve"> \* MERGEFORMAT </w:instrText>
      </w:r>
      <w:r w:rsidRPr="005F12CA">
        <w:fldChar w:fldCharType="separate"/>
      </w:r>
      <w:r w:rsidR="002A6DB0" w:rsidRPr="005F12CA">
        <w:t>Table 2</w:t>
      </w:r>
      <w:r w:rsidRPr="005F12CA">
        <w:fldChar w:fldCharType="end"/>
      </w:r>
      <w:r w:rsidR="002A6DB0" w:rsidRPr="005F12CA">
        <w:t xml:space="preserve"> </w:t>
      </w:r>
      <w:r w:rsidRPr="005F12CA">
        <w:t>but are subject to change</w:t>
      </w:r>
      <w:r w:rsidR="00302C87" w:rsidRPr="005F12CA">
        <w:t>.</w:t>
      </w:r>
      <w:r w:rsidRPr="005F12CA">
        <w:t xml:space="preserve"> </w:t>
      </w:r>
    </w:p>
    <w:p w14:paraId="59A20ABF" w14:textId="09C4A49D" w:rsidR="002A6DB0" w:rsidRPr="005F12CA" w:rsidRDefault="002A6DB0" w:rsidP="002A6DB0">
      <w:pPr>
        <w:pStyle w:val="Caption"/>
        <w:keepNext/>
      </w:pPr>
      <w:bookmarkStart w:id="11" w:name="_Ref213344378"/>
      <w:r w:rsidRPr="005F12CA">
        <w:t xml:space="preserve">Table </w:t>
      </w:r>
      <w:r w:rsidRPr="005F12CA">
        <w:fldChar w:fldCharType="begin"/>
      </w:r>
      <w:r w:rsidRPr="005F12CA">
        <w:instrText>SEQ Table \* ARABIC</w:instrText>
      </w:r>
      <w:r w:rsidRPr="005F12CA">
        <w:fldChar w:fldCharType="separate"/>
      </w:r>
      <w:r w:rsidRPr="005F12CA">
        <w:t>2</w:t>
      </w:r>
      <w:r w:rsidRPr="005F12CA">
        <w:fldChar w:fldCharType="end"/>
      </w:r>
      <w:bookmarkEnd w:id="11"/>
      <w:r w:rsidRPr="005F12CA">
        <w:t>: Application Process and Timeline</w:t>
      </w:r>
    </w:p>
    <w:tbl>
      <w:tblPr>
        <w:tblStyle w:val="GridTable5Dark-Accent2"/>
        <w:tblW w:w="0" w:type="auto"/>
        <w:tblLook w:val="04A0" w:firstRow="1" w:lastRow="0" w:firstColumn="1" w:lastColumn="0" w:noHBand="0" w:noVBand="1"/>
      </w:tblPr>
      <w:tblGrid>
        <w:gridCol w:w="2065"/>
        <w:gridCol w:w="4164"/>
        <w:gridCol w:w="3116"/>
      </w:tblGrid>
      <w:tr w:rsidR="002A6DB0" w:rsidRPr="005F12CA" w14:paraId="330942A4" w14:textId="77777777" w:rsidTr="390AC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B3318DB" w14:textId="4D3F2051" w:rsidR="002A6DB0" w:rsidRPr="005F12CA" w:rsidRDefault="002A6DB0" w:rsidP="002A6DB0">
            <w:pPr>
              <w:spacing w:after="40"/>
              <w:rPr>
                <w:color w:val="000000"/>
              </w:rPr>
            </w:pPr>
            <w:r w:rsidRPr="005F12CA">
              <w:rPr>
                <w:color w:val="000000"/>
              </w:rPr>
              <w:t>Phase</w:t>
            </w:r>
          </w:p>
        </w:tc>
        <w:tc>
          <w:tcPr>
            <w:tcW w:w="4164" w:type="dxa"/>
          </w:tcPr>
          <w:p w14:paraId="424D3A86" w14:textId="27E12EF2" w:rsidR="002A6DB0" w:rsidRPr="005F12CA" w:rsidRDefault="002A6DB0" w:rsidP="002A6DB0">
            <w:pPr>
              <w:spacing w:after="40"/>
              <w:cnfStyle w:val="100000000000" w:firstRow="1" w:lastRow="0" w:firstColumn="0" w:lastColumn="0" w:oddVBand="0" w:evenVBand="0" w:oddHBand="0" w:evenHBand="0" w:firstRowFirstColumn="0" w:firstRowLastColumn="0" w:lastRowFirstColumn="0" w:lastRowLastColumn="0"/>
              <w:rPr>
                <w:color w:val="000000"/>
              </w:rPr>
            </w:pPr>
            <w:r w:rsidRPr="005F12CA">
              <w:rPr>
                <w:color w:val="000000"/>
              </w:rPr>
              <w:t>Description</w:t>
            </w:r>
          </w:p>
        </w:tc>
        <w:tc>
          <w:tcPr>
            <w:tcW w:w="3116" w:type="dxa"/>
          </w:tcPr>
          <w:p w14:paraId="27CB0847" w14:textId="601DFF89" w:rsidR="002A6DB0" w:rsidRPr="005F12CA" w:rsidRDefault="002A6DB0" w:rsidP="002A6DB0">
            <w:pPr>
              <w:spacing w:after="40"/>
              <w:cnfStyle w:val="100000000000" w:firstRow="1" w:lastRow="0" w:firstColumn="0" w:lastColumn="0" w:oddVBand="0" w:evenVBand="0" w:oddHBand="0" w:evenHBand="0" w:firstRowFirstColumn="0" w:firstRowLastColumn="0" w:lastRowFirstColumn="0" w:lastRowLastColumn="0"/>
              <w:rPr>
                <w:color w:val="000000"/>
              </w:rPr>
            </w:pPr>
            <w:r w:rsidRPr="005F12CA">
              <w:rPr>
                <w:color w:val="000000"/>
              </w:rPr>
              <w:t>Timeline</w:t>
            </w:r>
          </w:p>
        </w:tc>
      </w:tr>
      <w:tr w:rsidR="002A6DB0" w:rsidRPr="005F12CA" w14:paraId="768F2BB8" w14:textId="77777777" w:rsidTr="390AC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741F6AD" w14:textId="34DA6A87" w:rsidR="002A6DB0" w:rsidRPr="005F12CA" w:rsidRDefault="002A6DB0" w:rsidP="002A6DB0">
            <w:pPr>
              <w:spacing w:after="40"/>
              <w:rPr>
                <w:bCs w:val="0"/>
                <w:color w:val="000000"/>
              </w:rPr>
            </w:pPr>
            <w:r w:rsidRPr="005F12CA">
              <w:rPr>
                <w:bCs w:val="0"/>
              </w:rPr>
              <w:t xml:space="preserve">Application </w:t>
            </w:r>
          </w:p>
        </w:tc>
        <w:tc>
          <w:tcPr>
            <w:tcW w:w="4164" w:type="dxa"/>
          </w:tcPr>
          <w:p w14:paraId="3A358619" w14:textId="77777777" w:rsidR="002A6DB0" w:rsidRPr="005F12CA" w:rsidRDefault="002A6DB0" w:rsidP="002A6DB0">
            <w:pPr>
              <w:spacing w:before="60" w:after="60"/>
              <w:cnfStyle w:val="000000100000" w:firstRow="0" w:lastRow="0" w:firstColumn="0" w:lastColumn="0" w:oddVBand="0" w:evenVBand="0" w:oddHBand="1" w:evenHBand="0" w:firstRowFirstColumn="0" w:firstRowLastColumn="0" w:lastRowFirstColumn="0" w:lastRowLastColumn="0"/>
            </w:pPr>
            <w:r w:rsidRPr="005F12CA">
              <w:t>Fill in and submit application including:</w:t>
            </w:r>
          </w:p>
          <w:p w14:paraId="32664ABE" w14:textId="46DC06FB" w:rsidR="002A6DB0" w:rsidRPr="005F12CA" w:rsidRDefault="002A6DB0">
            <w:pPr>
              <w:numPr>
                <w:ilvl w:val="0"/>
                <w:numId w:val="14"/>
              </w:numPr>
              <w:pBdr>
                <w:top w:val="nil"/>
                <w:left w:val="nil"/>
                <w:bottom w:val="nil"/>
                <w:right w:val="nil"/>
                <w:between w:val="nil"/>
              </w:pBdr>
              <w:spacing w:after="40"/>
              <w:cnfStyle w:val="000000100000" w:firstRow="0" w:lastRow="0" w:firstColumn="0" w:lastColumn="0" w:oddVBand="0" w:evenVBand="0" w:oddHBand="1" w:evenHBand="0" w:firstRowFirstColumn="0" w:firstRowLastColumn="0" w:lastRowFirstColumn="0" w:lastRowLastColumn="0"/>
              <w:rPr>
                <w:color w:val="000000"/>
              </w:rPr>
            </w:pPr>
            <w:r w:rsidRPr="005F12CA">
              <w:t xml:space="preserve">Application form on </w:t>
            </w:r>
            <w:r w:rsidRPr="005F12CA">
              <w:rPr>
                <w:color w:val="000000"/>
              </w:rPr>
              <w:t xml:space="preserve">F6S: </w:t>
            </w:r>
            <w:hyperlink r:id="rId16" w:history="1">
              <w:r w:rsidR="00887AC0" w:rsidRPr="005F12CA">
                <w:rPr>
                  <w:rStyle w:val="Hyperlink"/>
                </w:rPr>
                <w:t>https://www.f6s.com/sundanse-open-call-2/apply</w:t>
              </w:r>
            </w:hyperlink>
            <w:r w:rsidR="00887AC0" w:rsidRPr="005F12CA">
              <w:t xml:space="preserve"> </w:t>
            </w:r>
          </w:p>
          <w:p w14:paraId="28A10CF0" w14:textId="77777777" w:rsidR="002A6DB0" w:rsidRPr="005F12CA" w:rsidRDefault="002A6DB0" w:rsidP="002A6DB0">
            <w:pPr>
              <w:spacing w:after="40"/>
              <w:cnfStyle w:val="000000100000" w:firstRow="0" w:lastRow="0" w:firstColumn="0" w:lastColumn="0" w:oddVBand="0" w:evenVBand="0" w:oddHBand="1" w:evenHBand="0" w:firstRowFirstColumn="0" w:firstRowLastColumn="0" w:lastRowFirstColumn="0" w:lastRowLastColumn="0"/>
              <w:rPr>
                <w:color w:val="000000"/>
              </w:rPr>
            </w:pPr>
          </w:p>
        </w:tc>
        <w:tc>
          <w:tcPr>
            <w:tcW w:w="3116" w:type="dxa"/>
          </w:tcPr>
          <w:p w14:paraId="68999098" w14:textId="77777777" w:rsidR="002A6DB0" w:rsidRPr="005F12CA" w:rsidRDefault="002A6DB0" w:rsidP="00887AC0">
            <w:pPr>
              <w:spacing w:before="60" w:after="60"/>
              <w:cnfStyle w:val="000000100000" w:firstRow="0" w:lastRow="0" w:firstColumn="0" w:lastColumn="0" w:oddVBand="0" w:evenVBand="0" w:oddHBand="1" w:evenHBand="0" w:firstRowFirstColumn="0" w:firstRowLastColumn="0" w:lastRowFirstColumn="0" w:lastRowLastColumn="0"/>
            </w:pPr>
            <w:r w:rsidRPr="005F12CA">
              <w:t>Launch date: 08/07/2026</w:t>
            </w:r>
          </w:p>
          <w:p w14:paraId="664CF88C" w14:textId="77777777" w:rsidR="002A6DB0" w:rsidRPr="005F12CA" w:rsidRDefault="002A6DB0" w:rsidP="00887AC0">
            <w:pPr>
              <w:spacing w:before="60" w:after="60"/>
              <w:cnfStyle w:val="000000100000" w:firstRow="0" w:lastRow="0" w:firstColumn="0" w:lastColumn="0" w:oddVBand="0" w:evenVBand="0" w:oddHBand="1" w:evenHBand="0" w:firstRowFirstColumn="0" w:firstRowLastColumn="0" w:lastRowFirstColumn="0" w:lastRowLastColumn="0"/>
            </w:pPr>
            <w:r w:rsidRPr="005F12CA">
              <w:t xml:space="preserve">Submission deadline: </w:t>
            </w:r>
          </w:p>
          <w:p w14:paraId="457A0E9B" w14:textId="31E81131" w:rsidR="002A6DB0" w:rsidRPr="005F12CA" w:rsidRDefault="002A6DB0" w:rsidP="002A6DB0">
            <w:pPr>
              <w:spacing w:after="40"/>
              <w:cnfStyle w:val="000000100000" w:firstRow="0" w:lastRow="0" w:firstColumn="0" w:lastColumn="0" w:oddVBand="0" w:evenVBand="0" w:oddHBand="1" w:evenHBand="0" w:firstRowFirstColumn="0" w:firstRowLastColumn="0" w:lastRowFirstColumn="0" w:lastRowLastColumn="0"/>
              <w:rPr>
                <w:color w:val="000000"/>
              </w:rPr>
            </w:pPr>
            <w:r w:rsidRPr="005F12CA">
              <w:t>30/09/2026</w:t>
            </w:r>
            <w:r w:rsidRPr="005F12CA">
              <w:br/>
              <w:t>(17:00 CEST)</w:t>
            </w:r>
          </w:p>
        </w:tc>
      </w:tr>
      <w:tr w:rsidR="002A6DB0" w:rsidRPr="005F12CA" w14:paraId="6665F63B" w14:textId="77777777" w:rsidTr="390AC8B7">
        <w:tc>
          <w:tcPr>
            <w:cnfStyle w:val="001000000000" w:firstRow="0" w:lastRow="0" w:firstColumn="1" w:lastColumn="0" w:oddVBand="0" w:evenVBand="0" w:oddHBand="0" w:evenHBand="0" w:firstRowFirstColumn="0" w:firstRowLastColumn="0" w:lastRowFirstColumn="0" w:lastRowLastColumn="0"/>
            <w:tcW w:w="2065" w:type="dxa"/>
          </w:tcPr>
          <w:p w14:paraId="6D8D22C2" w14:textId="1F2DFD2C" w:rsidR="002A6DB0" w:rsidRPr="005F12CA" w:rsidRDefault="002A6DB0" w:rsidP="002A6DB0">
            <w:pPr>
              <w:spacing w:after="40"/>
              <w:rPr>
                <w:bCs w:val="0"/>
                <w:color w:val="000000"/>
              </w:rPr>
            </w:pPr>
            <w:r w:rsidRPr="005F12CA">
              <w:rPr>
                <w:bCs w:val="0"/>
              </w:rPr>
              <w:t>Eligibility &amp; Technical check</w:t>
            </w:r>
          </w:p>
        </w:tc>
        <w:tc>
          <w:tcPr>
            <w:tcW w:w="4164" w:type="dxa"/>
          </w:tcPr>
          <w:p w14:paraId="5A7B627D" w14:textId="425645D8" w:rsidR="002A6DB0" w:rsidRPr="005F12CA" w:rsidRDefault="002A6DB0" w:rsidP="002A6DB0">
            <w:pPr>
              <w:spacing w:after="40"/>
              <w:cnfStyle w:val="000000000000" w:firstRow="0" w:lastRow="0" w:firstColumn="0" w:lastColumn="0" w:oddVBand="0" w:evenVBand="0" w:oddHBand="0" w:evenHBand="0" w:firstRowFirstColumn="0" w:firstRowLastColumn="0" w:lastRowFirstColumn="0" w:lastRowLastColumn="0"/>
              <w:rPr>
                <w:color w:val="000000"/>
              </w:rPr>
            </w:pPr>
            <w:r w:rsidRPr="005F12CA">
              <w:t xml:space="preserve">SUNDANSE Consortium performs internal checks the eligibility criteria of the applications </w:t>
            </w:r>
          </w:p>
        </w:tc>
        <w:tc>
          <w:tcPr>
            <w:tcW w:w="3116" w:type="dxa"/>
          </w:tcPr>
          <w:p w14:paraId="4A7E328C" w14:textId="79CC5DBE" w:rsidR="002A6DB0" w:rsidRPr="005F12CA" w:rsidRDefault="002A6DB0" w:rsidP="002A6DB0">
            <w:pPr>
              <w:spacing w:after="40"/>
              <w:cnfStyle w:val="000000000000" w:firstRow="0" w:lastRow="0" w:firstColumn="0" w:lastColumn="0" w:oddVBand="0" w:evenVBand="0" w:oddHBand="0" w:evenHBand="0" w:firstRowFirstColumn="0" w:firstRowLastColumn="0" w:lastRowFirstColumn="0" w:lastRowLastColumn="0"/>
              <w:rPr>
                <w:color w:val="000000"/>
              </w:rPr>
            </w:pPr>
            <w:r w:rsidRPr="005F12CA">
              <w:t xml:space="preserve">01/10/2026 to 09/10/2026 </w:t>
            </w:r>
          </w:p>
        </w:tc>
      </w:tr>
      <w:tr w:rsidR="002A6DB0" w:rsidRPr="005F12CA" w14:paraId="4DF43323" w14:textId="77777777" w:rsidTr="390AC8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70A4194F" w14:textId="7218D227" w:rsidR="002A6DB0" w:rsidRPr="005F12CA" w:rsidRDefault="002A6DB0" w:rsidP="002A6DB0">
            <w:pPr>
              <w:spacing w:after="40"/>
              <w:rPr>
                <w:bCs w:val="0"/>
                <w:color w:val="000000"/>
              </w:rPr>
            </w:pPr>
            <w:r w:rsidRPr="005F12CA">
              <w:rPr>
                <w:bCs w:val="0"/>
              </w:rPr>
              <w:t>Application evaluation</w:t>
            </w:r>
          </w:p>
        </w:tc>
        <w:tc>
          <w:tcPr>
            <w:tcW w:w="4164" w:type="dxa"/>
          </w:tcPr>
          <w:p w14:paraId="626BF0C5" w14:textId="7C573188" w:rsidR="002A6DB0" w:rsidRPr="005F12CA" w:rsidRDefault="002A6DB0" w:rsidP="002A6DB0">
            <w:pPr>
              <w:spacing w:after="40"/>
              <w:cnfStyle w:val="000000100000" w:firstRow="0" w:lastRow="0" w:firstColumn="0" w:lastColumn="0" w:oddVBand="0" w:evenVBand="0" w:oddHBand="1" w:evenHBand="0" w:firstRowFirstColumn="0" w:firstRowLastColumn="0" w:lastRowFirstColumn="0" w:lastRowLastColumn="0"/>
              <w:rPr>
                <w:color w:val="000000"/>
              </w:rPr>
            </w:pPr>
            <w:r w:rsidRPr="005F12CA">
              <w:t xml:space="preserve">An evaluation board reviews the received applications, scoring them based on the evaluation criteria. The evaluators rank the </w:t>
            </w:r>
            <w:proofErr w:type="gramStart"/>
            <w:r w:rsidRPr="005F12CA">
              <w:t>applications</w:t>
            </w:r>
            <w:proofErr w:type="gramEnd"/>
            <w:r w:rsidRPr="005F12CA">
              <w:t xml:space="preserve"> and </w:t>
            </w:r>
            <w:r w:rsidR="008E00C0" w:rsidRPr="005F12CA">
              <w:t xml:space="preserve">a ranking list is established. </w:t>
            </w:r>
            <w:r w:rsidR="008E00C0" w:rsidRPr="005F12CA">
              <w:br/>
              <w:t>The Selection Committee will decide the list of finalists and the Reserve List.</w:t>
            </w:r>
          </w:p>
        </w:tc>
        <w:tc>
          <w:tcPr>
            <w:tcW w:w="3116" w:type="dxa"/>
          </w:tcPr>
          <w:p w14:paraId="6200A62F" w14:textId="07B42942" w:rsidR="002A6DB0" w:rsidRPr="005F12CA" w:rsidRDefault="063FE04B" w:rsidP="002A6DB0">
            <w:pPr>
              <w:spacing w:after="40"/>
              <w:cnfStyle w:val="000000100000" w:firstRow="0" w:lastRow="0" w:firstColumn="0" w:lastColumn="0" w:oddVBand="0" w:evenVBand="0" w:oddHBand="1" w:evenHBand="0" w:firstRowFirstColumn="0" w:firstRowLastColumn="0" w:lastRowFirstColumn="0" w:lastRowLastColumn="0"/>
              <w:rPr>
                <w:color w:val="000000"/>
              </w:rPr>
            </w:pPr>
            <w:r w:rsidRPr="005F12CA">
              <w:t>12/10/2026 to 20/11/2026</w:t>
            </w:r>
          </w:p>
        </w:tc>
      </w:tr>
      <w:tr w:rsidR="002A6DB0" w:rsidRPr="005F12CA" w14:paraId="5D5F03B3" w14:textId="77777777" w:rsidTr="390AC8B7">
        <w:tc>
          <w:tcPr>
            <w:cnfStyle w:val="001000000000" w:firstRow="0" w:lastRow="0" w:firstColumn="1" w:lastColumn="0" w:oddVBand="0" w:evenVBand="0" w:oddHBand="0" w:evenHBand="0" w:firstRowFirstColumn="0" w:firstRowLastColumn="0" w:lastRowFirstColumn="0" w:lastRowLastColumn="0"/>
            <w:tcW w:w="2065" w:type="dxa"/>
          </w:tcPr>
          <w:p w14:paraId="45A5BDB1" w14:textId="540728B5" w:rsidR="002A6DB0" w:rsidRPr="005F12CA" w:rsidRDefault="002A6DB0" w:rsidP="002A6DB0">
            <w:pPr>
              <w:spacing w:after="40"/>
              <w:rPr>
                <w:bCs w:val="0"/>
                <w:color w:val="000000"/>
              </w:rPr>
            </w:pPr>
            <w:r w:rsidRPr="005F12CA">
              <w:rPr>
                <w:bCs w:val="0"/>
                <w:color w:val="282828"/>
              </w:rPr>
              <w:t>Announcement of the results</w:t>
            </w:r>
          </w:p>
        </w:tc>
        <w:tc>
          <w:tcPr>
            <w:tcW w:w="4164" w:type="dxa"/>
          </w:tcPr>
          <w:p w14:paraId="026AFFDA" w14:textId="31B191EE" w:rsidR="002A6DB0" w:rsidRPr="005F12CA" w:rsidRDefault="002A6DB0" w:rsidP="002A6DB0">
            <w:pPr>
              <w:spacing w:after="40"/>
              <w:cnfStyle w:val="000000000000" w:firstRow="0" w:lastRow="0" w:firstColumn="0" w:lastColumn="0" w:oddVBand="0" w:evenVBand="0" w:oddHBand="0" w:evenHBand="0" w:firstRowFirstColumn="0" w:firstRowLastColumn="0" w:lastRowFirstColumn="0" w:lastRowLastColumn="0"/>
              <w:rPr>
                <w:color w:val="000000"/>
              </w:rPr>
            </w:pPr>
            <w:r w:rsidRPr="005F12CA">
              <w:t>All applicants receive a written letter about approval or rejection of their project. The successful projects start the onboarding phase in the SUNDANSE Programme.</w:t>
            </w:r>
          </w:p>
        </w:tc>
        <w:tc>
          <w:tcPr>
            <w:tcW w:w="3116" w:type="dxa"/>
          </w:tcPr>
          <w:p w14:paraId="5DE60BC9" w14:textId="41EFF0D8" w:rsidR="002A6DB0" w:rsidRPr="005F12CA" w:rsidRDefault="55E9620E" w:rsidP="002A6DB0">
            <w:pPr>
              <w:spacing w:after="40"/>
              <w:cnfStyle w:val="000000000000" w:firstRow="0" w:lastRow="0" w:firstColumn="0" w:lastColumn="0" w:oddVBand="0" w:evenVBand="0" w:oddHBand="0" w:evenHBand="0" w:firstRowFirstColumn="0" w:firstRowLastColumn="0" w:lastRowFirstColumn="0" w:lastRowLastColumn="0"/>
              <w:rPr>
                <w:color w:val="000000"/>
              </w:rPr>
            </w:pPr>
            <w:r w:rsidRPr="005F12CA">
              <w:t>27/11/2026</w:t>
            </w:r>
          </w:p>
        </w:tc>
      </w:tr>
    </w:tbl>
    <w:p w14:paraId="6A98F40D" w14:textId="77777777" w:rsidR="002A6DB0" w:rsidRPr="005F12CA" w:rsidRDefault="002A6DB0" w:rsidP="002A6DB0">
      <w:pPr>
        <w:pBdr>
          <w:top w:val="nil"/>
          <w:left w:val="nil"/>
          <w:bottom w:val="nil"/>
          <w:right w:val="nil"/>
          <w:between w:val="nil"/>
        </w:pBdr>
        <w:spacing w:after="40"/>
        <w:rPr>
          <w:color w:val="000000"/>
        </w:rPr>
      </w:pPr>
    </w:p>
    <w:p w14:paraId="5858691D" w14:textId="77777777" w:rsidR="005C4224" w:rsidRPr="005F12CA" w:rsidRDefault="005C4224" w:rsidP="005C4224">
      <w:r w:rsidRPr="005F12CA">
        <w:lastRenderedPageBreak/>
        <w:t xml:space="preserve">The submission date for applications is final. All other dates, including those of the programme, may be subject to change. </w:t>
      </w:r>
    </w:p>
    <w:p w14:paraId="52C5689B" w14:textId="77777777" w:rsidR="005C4224" w:rsidRPr="005F12CA" w:rsidRDefault="005C4224" w:rsidP="00293558">
      <w:pPr>
        <w:pStyle w:val="Heading2"/>
      </w:pPr>
      <w:bookmarkStart w:id="12" w:name="_Toc234323062"/>
      <w:r w:rsidRPr="005F12CA">
        <w:t>Other application requirements and considerations</w:t>
      </w:r>
      <w:bookmarkEnd w:id="12"/>
    </w:p>
    <w:p w14:paraId="7A4AF1CC" w14:textId="0D8D0E8F" w:rsidR="005C4224" w:rsidRPr="005F12CA" w:rsidRDefault="005C4224">
      <w:pPr>
        <w:numPr>
          <w:ilvl w:val="0"/>
          <w:numId w:val="16"/>
        </w:numPr>
        <w:spacing w:line="276" w:lineRule="auto"/>
        <w:jc w:val="both"/>
        <w:rPr>
          <w:sz w:val="22"/>
          <w:szCs w:val="22"/>
        </w:rPr>
      </w:pPr>
      <w:r w:rsidRPr="005F12CA">
        <w:rPr>
          <w:b/>
        </w:rPr>
        <w:t>Submission</w:t>
      </w:r>
      <w:r w:rsidRPr="005F12CA">
        <w:t>: Applications must be submitted via</w:t>
      </w:r>
      <w:r w:rsidR="00887AC0" w:rsidRPr="005F12CA">
        <w:t xml:space="preserve"> </w:t>
      </w:r>
      <w:hyperlink r:id="rId17" w:history="1">
        <w:r w:rsidR="00887AC0" w:rsidRPr="005F12CA">
          <w:rPr>
            <w:rStyle w:val="Hyperlink"/>
          </w:rPr>
          <w:t>https://www.f6s.com/sundanse-open-call-2/apply</w:t>
        </w:r>
      </w:hyperlink>
      <w:r w:rsidR="00887AC0" w:rsidRPr="005F12CA">
        <w:t>.</w:t>
      </w:r>
      <w:r w:rsidR="003E5DFC" w:rsidRPr="005F12CA">
        <w:rPr>
          <w:rFonts w:eastAsia="Arial" w:cs="Arial"/>
          <w:color w:val="000000"/>
        </w:rPr>
        <w:t xml:space="preserve"> </w:t>
      </w:r>
      <w:r w:rsidRPr="005F12CA">
        <w:t xml:space="preserve">Any other submission method will not be accepted. </w:t>
      </w:r>
    </w:p>
    <w:p w14:paraId="282B2A1A" w14:textId="77777777" w:rsidR="005C4224" w:rsidRPr="005F12CA" w:rsidRDefault="005C4224">
      <w:pPr>
        <w:numPr>
          <w:ilvl w:val="0"/>
          <w:numId w:val="16"/>
        </w:numPr>
        <w:spacing w:line="276" w:lineRule="auto"/>
        <w:jc w:val="both"/>
        <w:rPr>
          <w:sz w:val="22"/>
          <w:szCs w:val="22"/>
        </w:rPr>
      </w:pPr>
      <w:r w:rsidRPr="005F12CA">
        <w:rPr>
          <w:b/>
        </w:rPr>
        <w:t>Complete application:</w:t>
      </w:r>
      <w:r w:rsidRPr="005F12CA">
        <w:t xml:space="preserve"> All mandatory questions must be </w:t>
      </w:r>
      <w:proofErr w:type="gramStart"/>
      <w:r w:rsidRPr="005F12CA">
        <w:t>answered</w:t>
      </w:r>
      <w:proofErr w:type="gramEnd"/>
      <w:r w:rsidRPr="005F12CA">
        <w:t xml:space="preserve"> and all requested documents must be uploaded. Incomplete applications will be disqualified.</w:t>
      </w:r>
    </w:p>
    <w:p w14:paraId="1AFAFF30" w14:textId="77777777" w:rsidR="005C4224" w:rsidRPr="005F12CA" w:rsidRDefault="005C4224">
      <w:pPr>
        <w:numPr>
          <w:ilvl w:val="0"/>
          <w:numId w:val="16"/>
        </w:numPr>
        <w:spacing w:line="276" w:lineRule="auto"/>
        <w:jc w:val="both"/>
        <w:rPr>
          <w:sz w:val="22"/>
          <w:szCs w:val="22"/>
        </w:rPr>
      </w:pPr>
      <w:r w:rsidRPr="005F12CA">
        <w:rPr>
          <w:b/>
        </w:rPr>
        <w:t>Accept terms:</w:t>
      </w:r>
      <w:r w:rsidRPr="005F12CA">
        <w:t xml:space="preserve"> Applicants must agree to the application's terms and conditions.</w:t>
      </w:r>
    </w:p>
    <w:p w14:paraId="2A1CA2D0" w14:textId="77777777" w:rsidR="005C4224" w:rsidRPr="005F12CA" w:rsidRDefault="005C4224">
      <w:pPr>
        <w:numPr>
          <w:ilvl w:val="0"/>
          <w:numId w:val="16"/>
        </w:numPr>
        <w:spacing w:line="276" w:lineRule="auto"/>
        <w:jc w:val="both"/>
        <w:rPr>
          <w:sz w:val="22"/>
          <w:szCs w:val="22"/>
        </w:rPr>
      </w:pPr>
      <w:r w:rsidRPr="005F12CA">
        <w:rPr>
          <w:b/>
        </w:rPr>
        <w:t>English language:</w:t>
      </w:r>
      <w:r w:rsidRPr="005F12CA">
        <w:t xml:space="preserve"> All applications and programme communication must be in English. </w:t>
      </w:r>
    </w:p>
    <w:p w14:paraId="279EDF41" w14:textId="77777777" w:rsidR="005C4224" w:rsidRPr="005F12CA" w:rsidRDefault="005C4224">
      <w:pPr>
        <w:numPr>
          <w:ilvl w:val="0"/>
          <w:numId w:val="16"/>
        </w:numPr>
        <w:spacing w:line="276" w:lineRule="auto"/>
        <w:jc w:val="both"/>
        <w:rPr>
          <w:sz w:val="22"/>
          <w:szCs w:val="22"/>
        </w:rPr>
      </w:pPr>
      <w:r w:rsidRPr="005F12CA">
        <w:rPr>
          <w:b/>
        </w:rPr>
        <w:t>Document format</w:t>
      </w:r>
      <w:r w:rsidRPr="005F12CA">
        <w:t>: Unless otherwise agreed, all documents in all phases must be submitted electronically in PDF format without printing restrictions.</w:t>
      </w:r>
    </w:p>
    <w:p w14:paraId="14E7845A" w14:textId="77777777" w:rsidR="005C4224" w:rsidRPr="005F12CA" w:rsidRDefault="005C4224">
      <w:pPr>
        <w:numPr>
          <w:ilvl w:val="0"/>
          <w:numId w:val="16"/>
        </w:numPr>
        <w:spacing w:line="276" w:lineRule="auto"/>
        <w:jc w:val="both"/>
        <w:rPr>
          <w:sz w:val="22"/>
          <w:szCs w:val="22"/>
        </w:rPr>
      </w:pPr>
      <w:r w:rsidRPr="005F12CA">
        <w:rPr>
          <w:b/>
        </w:rPr>
        <w:t>Deadline:</w:t>
      </w:r>
      <w:r w:rsidRPr="005F12CA">
        <w:t xml:space="preserve"> </w:t>
      </w:r>
    </w:p>
    <w:p w14:paraId="10CD2BF8" w14:textId="77777777" w:rsidR="005C4224" w:rsidRPr="005F12CA" w:rsidRDefault="005C4224">
      <w:pPr>
        <w:numPr>
          <w:ilvl w:val="1"/>
          <w:numId w:val="16"/>
        </w:numPr>
        <w:spacing w:line="276" w:lineRule="auto"/>
        <w:jc w:val="both"/>
        <w:rPr>
          <w:sz w:val="22"/>
          <w:szCs w:val="22"/>
        </w:rPr>
      </w:pPr>
      <w:r w:rsidRPr="005F12CA">
        <w:t xml:space="preserve">Failure to submit the application by the submission deadline, regardless of cause (e.g., network issues, multiple browsers or windows), is not acceptable as an extenuating circumstance. It is recommended to apply well before the deadline. </w:t>
      </w:r>
    </w:p>
    <w:p w14:paraId="2A1C7035" w14:textId="04F55722" w:rsidR="005C4224" w:rsidRPr="005F12CA" w:rsidRDefault="005C4224">
      <w:pPr>
        <w:numPr>
          <w:ilvl w:val="1"/>
          <w:numId w:val="16"/>
        </w:numPr>
        <w:spacing w:line="276" w:lineRule="auto"/>
        <w:jc w:val="both"/>
      </w:pPr>
      <w:r w:rsidRPr="005F12CA">
        <w:t xml:space="preserve">Resubmissions are possible provided the call deadline has not </w:t>
      </w:r>
      <w:r w:rsidR="001166B9" w:rsidRPr="005F12CA">
        <w:t>passed but</w:t>
      </w:r>
      <w:r w:rsidRPr="005F12CA">
        <w:t xml:space="preserve"> are only guaranteed if requested at least 2 business days before the deadline via </w:t>
      </w:r>
      <w:hyperlink r:id="rId18">
        <w:r w:rsidRPr="005F12CA">
          <w:rPr>
            <w:color w:val="1155CC"/>
            <w:u w:val="single"/>
          </w:rPr>
          <w:t>support@f6s.com</w:t>
        </w:r>
      </w:hyperlink>
      <w:r w:rsidRPr="005F12CA">
        <w:t>.</w:t>
      </w:r>
    </w:p>
    <w:p w14:paraId="2009740D" w14:textId="77777777" w:rsidR="005C4224" w:rsidRPr="005F12CA" w:rsidRDefault="005C4224">
      <w:pPr>
        <w:numPr>
          <w:ilvl w:val="1"/>
          <w:numId w:val="16"/>
        </w:numPr>
        <w:spacing w:line="276" w:lineRule="auto"/>
        <w:jc w:val="both"/>
      </w:pPr>
      <w:r w:rsidRPr="005F12CA">
        <w:t>The deadline may be extended only in case of unforeseen F6S platform technical issues. All applicants will be notified of the new deadline.</w:t>
      </w:r>
    </w:p>
    <w:p w14:paraId="25B5E58D" w14:textId="2E43A64D" w:rsidR="005C4224" w:rsidRPr="005F12CA" w:rsidRDefault="005C4224">
      <w:pPr>
        <w:numPr>
          <w:ilvl w:val="0"/>
          <w:numId w:val="16"/>
        </w:numPr>
        <w:spacing w:line="276" w:lineRule="auto"/>
        <w:jc w:val="both"/>
        <w:rPr>
          <w:sz w:val="22"/>
          <w:szCs w:val="22"/>
        </w:rPr>
      </w:pPr>
      <w:r w:rsidRPr="005F12CA">
        <w:rPr>
          <w:b/>
        </w:rPr>
        <w:t>Review future documents:</w:t>
      </w:r>
      <w:r w:rsidRPr="005F12CA">
        <w:t xml:space="preserve"> Applicants are encouraged to get familiar with the documents that will be required in the contracting phase (see Section </w:t>
      </w:r>
      <w:r w:rsidR="00B56A92" w:rsidRPr="005F12CA">
        <w:t xml:space="preserve">5 </w:t>
      </w:r>
      <w:r w:rsidRPr="005F12CA">
        <w:t>- Contracting Phase)</w:t>
      </w:r>
    </w:p>
    <w:p w14:paraId="4E3408FF" w14:textId="77777777" w:rsidR="005C4224" w:rsidRPr="005F12CA" w:rsidRDefault="005C4224">
      <w:pPr>
        <w:numPr>
          <w:ilvl w:val="0"/>
          <w:numId w:val="16"/>
        </w:numPr>
        <w:spacing w:line="276" w:lineRule="auto"/>
        <w:ind w:left="714" w:hanging="357"/>
        <w:jc w:val="both"/>
        <w:rPr>
          <w:sz w:val="22"/>
          <w:szCs w:val="22"/>
        </w:rPr>
      </w:pPr>
      <w:bookmarkStart w:id="13" w:name="bookmark=id.bpcak5m0cd5z" w:colFirst="0" w:colLast="0"/>
      <w:bookmarkEnd w:id="13"/>
      <w:r w:rsidRPr="005F12CA">
        <w:rPr>
          <w:b/>
        </w:rPr>
        <w:t xml:space="preserve">Notifications: </w:t>
      </w:r>
      <w:r w:rsidRPr="005F12CA">
        <w:t>Applicants are encouraged to enable F6S notifications for the programme in their profile settings to ensure communications regarding their application are received.</w:t>
      </w:r>
    </w:p>
    <w:p w14:paraId="3D49F002" w14:textId="77777777" w:rsidR="005C4224" w:rsidRPr="005F12CA" w:rsidRDefault="005C4224">
      <w:pPr>
        <w:numPr>
          <w:ilvl w:val="0"/>
          <w:numId w:val="16"/>
        </w:numPr>
        <w:spacing w:line="276" w:lineRule="auto"/>
        <w:ind w:left="714" w:hanging="357"/>
        <w:jc w:val="both"/>
        <w:rPr>
          <w:sz w:val="22"/>
          <w:szCs w:val="22"/>
        </w:rPr>
      </w:pPr>
      <w:r w:rsidRPr="005F12CA">
        <w:rPr>
          <w:b/>
        </w:rPr>
        <w:t>Applicants list:</w:t>
      </w:r>
      <w:r w:rsidRPr="005F12CA">
        <w:t xml:space="preserve"> A full list of applicants containing their basic information will be created for statistical and transparency </w:t>
      </w:r>
      <w:proofErr w:type="gramStart"/>
      <w:r w:rsidRPr="005F12CA">
        <w:t>purposes, and</w:t>
      </w:r>
      <w:proofErr w:type="gramEnd"/>
      <w:r w:rsidRPr="005F12CA">
        <w:t xml:space="preserve"> shared with the European Commission.</w:t>
      </w:r>
    </w:p>
    <w:p w14:paraId="1730ADD4" w14:textId="410843B6" w:rsidR="001F36B6" w:rsidRPr="005F12CA" w:rsidRDefault="001F36B6">
      <w:pPr>
        <w:pStyle w:val="ListParagraph"/>
        <w:numPr>
          <w:ilvl w:val="0"/>
          <w:numId w:val="16"/>
        </w:numPr>
      </w:pPr>
      <w:r w:rsidRPr="005F12CA">
        <w:rPr>
          <w:b/>
          <w:bCs/>
          <w:i/>
          <w:iCs/>
        </w:rPr>
        <w:t>Applicants are encouraged,</w:t>
      </w:r>
      <w:r w:rsidRPr="005F12CA">
        <w:rPr>
          <w:i/>
          <w:iCs/>
        </w:rPr>
        <w:t xml:space="preserve"> but not required, to collaborate with academia, environmental consultancy services, or similar technical partners where this strengthens the quality, credibility, or feasibility of the proposed work.</w:t>
      </w:r>
      <w:r w:rsidRPr="005F12CA">
        <w:t xml:space="preserve"> Where applicable, a letter of support from the collaborating entity is strongly encouraged. Such collaboration will not be mandatory for eligibility, but applicants should explain the nature of the collaboration, the partner’s role, and the added value to implementation.</w:t>
      </w:r>
    </w:p>
    <w:p w14:paraId="279BB92F" w14:textId="77777777" w:rsidR="005C4224" w:rsidRPr="005F12CA" w:rsidRDefault="005C4224" w:rsidP="00293558">
      <w:pPr>
        <w:pStyle w:val="Heading1"/>
      </w:pPr>
      <w:bookmarkStart w:id="14" w:name="_Toc234323063"/>
      <w:r w:rsidRPr="005F12CA">
        <w:t>How will applications be evaluated and selected?</w:t>
      </w:r>
      <w:bookmarkEnd w:id="14"/>
    </w:p>
    <w:p w14:paraId="7A2419D2" w14:textId="1FFB86D1" w:rsidR="005C4224" w:rsidRPr="005F12CA" w:rsidRDefault="005C4224" w:rsidP="005C4224"/>
    <w:p w14:paraId="16E548DF" w14:textId="77777777" w:rsidR="00383249" w:rsidRPr="005F12CA" w:rsidRDefault="0006406E" w:rsidP="003F105E">
      <w:r w:rsidRPr="005F12CA">
        <w:t xml:space="preserve">The SUNDANSE Remote evaluation and selection stage will follow a three-phase process: </w:t>
      </w:r>
    </w:p>
    <w:p w14:paraId="5BCF88F3" w14:textId="77777777" w:rsidR="00383249" w:rsidRPr="005F12CA" w:rsidRDefault="00383249">
      <w:pPr>
        <w:pStyle w:val="ListParagraph"/>
        <w:numPr>
          <w:ilvl w:val="0"/>
          <w:numId w:val="35"/>
        </w:numPr>
        <w:jc w:val="left"/>
      </w:pPr>
      <w:r w:rsidRPr="005F12CA">
        <w:t>(1) A</w:t>
      </w:r>
      <w:r w:rsidR="0006406E" w:rsidRPr="005F12CA">
        <w:t>dmissibility and eligibility check</w:t>
      </w:r>
    </w:p>
    <w:p w14:paraId="579C0BF4" w14:textId="77777777" w:rsidR="003F105E" w:rsidRPr="005F12CA" w:rsidRDefault="0006406E">
      <w:pPr>
        <w:pStyle w:val="ListParagraph"/>
        <w:numPr>
          <w:ilvl w:val="0"/>
          <w:numId w:val="35"/>
        </w:numPr>
        <w:jc w:val="left"/>
      </w:pPr>
      <w:r w:rsidRPr="005F12CA">
        <w:t xml:space="preserve">(2) </w:t>
      </w:r>
      <w:r w:rsidR="003F105E" w:rsidRPr="005F12CA">
        <w:t>R</w:t>
      </w:r>
      <w:r w:rsidRPr="005F12CA">
        <w:t>emote expert evaluation</w:t>
      </w:r>
    </w:p>
    <w:p w14:paraId="084E00E4" w14:textId="77777777" w:rsidR="003F105E" w:rsidRPr="005F12CA" w:rsidRDefault="0006406E">
      <w:pPr>
        <w:pStyle w:val="ListParagraph"/>
        <w:numPr>
          <w:ilvl w:val="0"/>
          <w:numId w:val="35"/>
        </w:numPr>
        <w:jc w:val="left"/>
      </w:pPr>
      <w:r w:rsidRPr="005F12CA">
        <w:t>(3)</w:t>
      </w:r>
      <w:r w:rsidR="003F105E" w:rsidRPr="005F12CA">
        <w:t xml:space="preserve"> R</w:t>
      </w:r>
      <w:r w:rsidRPr="005F12CA">
        <w:t xml:space="preserve">anking and selection of applicants. </w:t>
      </w:r>
    </w:p>
    <w:p w14:paraId="0DA9ECFB" w14:textId="77777777" w:rsidR="003F105E" w:rsidRPr="005F12CA" w:rsidRDefault="003F105E" w:rsidP="003F105E">
      <w:pPr>
        <w:pStyle w:val="ListParagraph"/>
        <w:jc w:val="left"/>
      </w:pPr>
    </w:p>
    <w:p w14:paraId="1B868368" w14:textId="3384EDF7" w:rsidR="00957BC1" w:rsidRPr="005F12CA" w:rsidRDefault="0006406E" w:rsidP="003F105E">
      <w:pPr>
        <w:pStyle w:val="ListParagraph"/>
        <w:jc w:val="left"/>
      </w:pPr>
      <w:r w:rsidRPr="005F12CA">
        <w:t>The process is represented in Figure 1.</w:t>
      </w:r>
      <w:r w:rsidR="00BF7DA6" w:rsidRPr="005F12CA">
        <w:br/>
      </w:r>
      <w:r w:rsidR="00BF7DA6" w:rsidRPr="005F12CA">
        <w:br/>
      </w:r>
    </w:p>
    <w:p w14:paraId="1FC6DCA2" w14:textId="77777777" w:rsidR="00755461" w:rsidRPr="005F12CA" w:rsidRDefault="00AB76DA" w:rsidP="00755461">
      <w:pPr>
        <w:keepNext/>
      </w:pPr>
      <w:r w:rsidRPr="005F12CA">
        <w:rPr>
          <w:noProof/>
        </w:rPr>
        <w:lastRenderedPageBreak/>
        <w:drawing>
          <wp:inline distT="0" distB="0" distL="0" distR="0" wp14:anchorId="2470CD3E" wp14:editId="370FB110">
            <wp:extent cx="5940425" cy="3324860"/>
            <wp:effectExtent l="0" t="0" r="3175" b="8890"/>
            <wp:docPr id="2050109700"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09700" name="Picture 1" descr="A diagram of a process&#10;&#10;AI-generated content may be incorrect."/>
                    <pic:cNvPicPr/>
                  </pic:nvPicPr>
                  <pic:blipFill>
                    <a:blip r:embed="rId19"/>
                    <a:stretch>
                      <a:fillRect/>
                    </a:stretch>
                  </pic:blipFill>
                  <pic:spPr>
                    <a:xfrm>
                      <a:off x="0" y="0"/>
                      <a:ext cx="5940425" cy="3324860"/>
                    </a:xfrm>
                    <a:prstGeom prst="rect">
                      <a:avLst/>
                    </a:prstGeom>
                  </pic:spPr>
                </pic:pic>
              </a:graphicData>
            </a:graphic>
          </wp:inline>
        </w:drawing>
      </w:r>
    </w:p>
    <w:p w14:paraId="6BDDD2E2" w14:textId="255CD013" w:rsidR="00C27BEE" w:rsidRPr="005F12CA" w:rsidRDefault="00755461" w:rsidP="00755461">
      <w:pPr>
        <w:pStyle w:val="Caption"/>
        <w:jc w:val="left"/>
      </w:pPr>
      <w:r w:rsidRPr="005F12CA">
        <w:t xml:space="preserve">Figure </w:t>
      </w:r>
      <w:r w:rsidRPr="005F12CA">
        <w:fldChar w:fldCharType="begin"/>
      </w:r>
      <w:r w:rsidRPr="005F12CA">
        <w:instrText>SEQ Figure \* ARABIC</w:instrText>
      </w:r>
      <w:r w:rsidRPr="005F12CA">
        <w:fldChar w:fldCharType="separate"/>
      </w:r>
      <w:r w:rsidRPr="005F12CA">
        <w:t>1</w:t>
      </w:r>
      <w:r w:rsidRPr="005F12CA">
        <w:fldChar w:fldCharType="end"/>
      </w:r>
      <w:r w:rsidRPr="005F12CA">
        <w:t>: SUNDANSE Evaluation and selection process</w:t>
      </w:r>
    </w:p>
    <w:p w14:paraId="4423D7B7" w14:textId="6EA0E9B4" w:rsidR="005C4224" w:rsidRPr="005F12CA" w:rsidRDefault="005C4224" w:rsidP="005C4224">
      <w:r w:rsidRPr="005F12CA">
        <w:t xml:space="preserve">SUNDANSE reserves the right to request at any moment of the process additional information and/or documentation to clarify any doubts regarding the eligibility of the applicant and/or the application. </w:t>
      </w:r>
    </w:p>
    <w:p w14:paraId="2E176332" w14:textId="77777777" w:rsidR="005C4224" w:rsidRPr="005F12CA" w:rsidRDefault="005C4224" w:rsidP="00293558">
      <w:pPr>
        <w:pStyle w:val="Heading2"/>
      </w:pPr>
      <w:bookmarkStart w:id="15" w:name="_Toc234323064"/>
      <w:r w:rsidRPr="005F12CA">
        <w:t>Eligibility check</w:t>
      </w:r>
      <w:bookmarkEnd w:id="15"/>
    </w:p>
    <w:p w14:paraId="6666016A" w14:textId="11D060D2" w:rsidR="00B42F05" w:rsidRPr="005F12CA" w:rsidRDefault="78F6F4C9" w:rsidP="00273A07">
      <w:pPr>
        <w:jc w:val="both"/>
      </w:pPr>
      <w:r w:rsidRPr="005F12CA">
        <w:t xml:space="preserve">An initial eligibility verification will be done to filter out and </w:t>
      </w:r>
      <w:r w:rsidR="5DADFAE9" w:rsidRPr="005F12CA">
        <w:t>eliminate</w:t>
      </w:r>
      <w:r w:rsidRPr="005F12CA">
        <w:t xml:space="preserve"> non-eligible applications. An application is only considered eligible if it meets </w:t>
      </w:r>
      <w:r w:rsidRPr="005F12CA">
        <w:rPr>
          <w:b/>
          <w:bCs/>
        </w:rPr>
        <w:t>all the eligibility criteria and requirements</w:t>
      </w:r>
      <w:r w:rsidRPr="005F12CA">
        <w:t xml:space="preserve"> listed in Section 3</w:t>
      </w:r>
      <w:r w:rsidR="495C617F" w:rsidRPr="005F12CA">
        <w:t>.</w:t>
      </w:r>
    </w:p>
    <w:p w14:paraId="2580CAD9" w14:textId="77777777" w:rsidR="009D4B01" w:rsidRPr="005F12CA" w:rsidRDefault="009D4B01" w:rsidP="00273A07">
      <w:pPr>
        <w:jc w:val="both"/>
      </w:pPr>
    </w:p>
    <w:p w14:paraId="4417D786" w14:textId="11D5FAA3" w:rsidR="005C4224" w:rsidRPr="005F12CA" w:rsidRDefault="005C4224" w:rsidP="00273A07">
      <w:pPr>
        <w:jc w:val="both"/>
      </w:pPr>
      <w:r w:rsidRPr="005F12CA">
        <w:t xml:space="preserve">The eligibility check enables the establishment of a shortlist of applications to be evaluated in the next step of the evaluation process. </w:t>
      </w:r>
      <w:r w:rsidR="78F6F4C9" w:rsidRPr="005F12CA">
        <w:t>Applications marked as non-eligible (for not meeting one or more of the eligibility criteria) will receive a rejection letter with justification.</w:t>
      </w:r>
    </w:p>
    <w:p w14:paraId="7BB57C47" w14:textId="77777777" w:rsidR="00273A07" w:rsidRPr="005F12CA" w:rsidRDefault="00273A07" w:rsidP="00273A07">
      <w:pPr>
        <w:jc w:val="both"/>
      </w:pPr>
    </w:p>
    <w:p w14:paraId="3AF0D427" w14:textId="225301AE" w:rsidR="00273A07" w:rsidRPr="005F12CA" w:rsidRDefault="00273A07" w:rsidP="00273A07">
      <w:pPr>
        <w:jc w:val="both"/>
        <w:rPr>
          <w:lang w:val="en-US"/>
        </w:rPr>
      </w:pPr>
      <w:r w:rsidRPr="005F12CA">
        <w:rPr>
          <w:lang w:val="en-US"/>
        </w:rPr>
        <w:t>Following the initial eligibility verification, an internal screening will be conducted by the SUNDANSE Selection Committee. The overall summary and general objectives of all proposals included in the List of Eligible Applications will be systematically reviewed against the following core items:</w:t>
      </w:r>
    </w:p>
    <w:p w14:paraId="2416034B" w14:textId="77777777" w:rsidR="00273A07" w:rsidRPr="005F12CA" w:rsidRDefault="00273A07" w:rsidP="00273A07">
      <w:pPr>
        <w:jc w:val="both"/>
        <w:rPr>
          <w:lang w:val="en-US"/>
        </w:rPr>
      </w:pPr>
    </w:p>
    <w:p w14:paraId="0780A76A" w14:textId="77777777" w:rsidR="0024058D" w:rsidRDefault="00273A07" w:rsidP="0024058D">
      <w:pPr>
        <w:numPr>
          <w:ilvl w:val="0"/>
          <w:numId w:val="44"/>
        </w:numPr>
        <w:jc w:val="both"/>
        <w:rPr>
          <w:lang w:val="en-US"/>
        </w:rPr>
      </w:pPr>
      <w:r w:rsidRPr="005F12CA">
        <w:rPr>
          <w:lang w:val="en-US"/>
        </w:rPr>
        <w:t xml:space="preserve">Project Scope: The objectives of the proposal must strictly fit within the technical scope of the project as described in this Guide for Applicants. Applications that clearly define their regional objectives and explicitly demonstrate that they will replicate or pilot more than one activity described in the Replication Activities Catalogue will be </w:t>
      </w:r>
      <w:proofErr w:type="spellStart"/>
      <w:r w:rsidRPr="005F12CA">
        <w:rPr>
          <w:lang w:val="en-US"/>
        </w:rPr>
        <w:t>prioritised</w:t>
      </w:r>
      <w:proofErr w:type="spellEnd"/>
      <w:r w:rsidRPr="005F12CA">
        <w:rPr>
          <w:lang w:val="en-US"/>
        </w:rPr>
        <w:t xml:space="preserve"> during selection.</w:t>
      </w:r>
    </w:p>
    <w:p w14:paraId="3A961CCC" w14:textId="63E5F1F8" w:rsidR="00273A07" w:rsidRPr="0024058D" w:rsidRDefault="0024058D" w:rsidP="0024058D">
      <w:pPr>
        <w:numPr>
          <w:ilvl w:val="0"/>
          <w:numId w:val="44"/>
        </w:numPr>
        <w:jc w:val="both"/>
        <w:rPr>
          <w:lang w:val="en-US"/>
        </w:rPr>
      </w:pPr>
      <w:r w:rsidRPr="0024058D">
        <w:t>Section 1 (Project Description) and Section 5 (Permits) of the technical proposal template are reviewed exclusively during the initial internal screening phase to verify baseline scope alignment, ecosystem eligibility, and required regulatory permissions. These two sections serve as standalone contextual gates to clear the administrative screening; they are not evaluated by the expert board and do not factor into the qualitative or quantitative scoring of your proposal.</w:t>
      </w:r>
    </w:p>
    <w:p w14:paraId="2C9BE2BA" w14:textId="77777777" w:rsidR="0024058D" w:rsidRDefault="0024058D" w:rsidP="00273A07">
      <w:pPr>
        <w:jc w:val="both"/>
        <w:rPr>
          <w:lang w:val="en-US"/>
        </w:rPr>
      </w:pPr>
    </w:p>
    <w:p w14:paraId="1422DCB3" w14:textId="6DA34BB2" w:rsidR="00273A07" w:rsidRPr="005F12CA" w:rsidRDefault="00273A07" w:rsidP="00273A07">
      <w:pPr>
        <w:jc w:val="both"/>
        <w:rPr>
          <w:lang w:val="en-US"/>
        </w:rPr>
      </w:pPr>
      <w:r w:rsidRPr="005F12CA">
        <w:rPr>
          <w:lang w:val="en-US"/>
        </w:rPr>
        <w:t xml:space="preserve">Each proposal will be independently reviewed by one assigned partner from the Selection Committee (excluding the platform manager, F6S). Following these individual reviews, the Selection Committee will meet collectively to review the partners' assessments, validate any proposed exclusions based on scope </w:t>
      </w:r>
      <w:r w:rsidRPr="005F12CA">
        <w:rPr>
          <w:lang w:val="en-US"/>
        </w:rPr>
        <w:lastRenderedPageBreak/>
        <w:t>or geographical requirements, and officially generate the initial acceptance list for the remote expert evaluation phase.</w:t>
      </w:r>
    </w:p>
    <w:p w14:paraId="61B40745" w14:textId="77777777" w:rsidR="005C4224" w:rsidRPr="005F12CA" w:rsidRDefault="005C4224" w:rsidP="00293558">
      <w:pPr>
        <w:pStyle w:val="Heading2"/>
      </w:pPr>
      <w:bookmarkStart w:id="16" w:name="_Toc234323065"/>
      <w:r w:rsidRPr="005F12CA">
        <w:t>Expert evaluation</w:t>
      </w:r>
      <w:bookmarkEnd w:id="16"/>
    </w:p>
    <w:p w14:paraId="0DC7D912" w14:textId="0744AEA6" w:rsidR="00957BC1" w:rsidRPr="005F12CA" w:rsidRDefault="78F6F4C9" w:rsidP="002B3458">
      <w:pPr>
        <w:jc w:val="both"/>
      </w:pPr>
      <w:r w:rsidRPr="005F12CA">
        <w:t>The expert evaluation board is a collective body composed of individual members with relevant</w:t>
      </w:r>
      <w:r w:rsidR="77840AB4" w:rsidRPr="005F12CA">
        <w:t xml:space="preserve"> </w:t>
      </w:r>
      <w:r w:rsidRPr="005F12CA">
        <w:t>experience in the SUNDANSE domains, having signed and duly agreed in advance a written commitment of confidentiality and absence of any conflicts of interest that might influence the impartial and objective analysis and evaluation of all submitted proposals.</w:t>
      </w:r>
      <w:r w:rsidR="005C4224" w:rsidRPr="005F12CA">
        <w:br/>
      </w:r>
      <w:r w:rsidR="4BDF306B" w:rsidRPr="005F12CA">
        <w:t>Proposals passing the admissibility and eligibility check will move on to the external remote evaluation phase. The external evaluation will be done remotely by expert evaluators. Evaluators will be selected from a pool of experts that will be established through a call for expressions of interest. The experts will be evaluated and selected based on their knowledge of the SUNDANSE challenges and topics and general experience in the evaluation of proposals (e.g., Horizon 2020, HE, FSTP programmes).</w:t>
      </w:r>
    </w:p>
    <w:p w14:paraId="46DF4368" w14:textId="77777777" w:rsidR="00957BC1" w:rsidRPr="005F12CA" w:rsidRDefault="00957BC1" w:rsidP="00957BC1"/>
    <w:p w14:paraId="7E29CBA3" w14:textId="5F03A8F1" w:rsidR="00957BC1" w:rsidRPr="005F12CA" w:rsidRDefault="4BDF306B" w:rsidP="00A479F0">
      <w:pPr>
        <w:jc w:val="both"/>
      </w:pPr>
      <w:r w:rsidRPr="005F12CA">
        <w:t>The evaluators will perform evaluations on an individual basis, not as representatives of their employer, their country, or any other entity. They are required to be independent, impartial, and objective. All evaluators are required to sign a contract, which includes a declaration of confidentiality and the absence of conflicts of interest. Evaluators will also be bound by strict confidentiality regarding the evaluation process and during the evaluation process. At least two external evaluators will evaluate each proposal and will be distributed across the proposals based on their expertise and, whenever possible, country of origin.</w:t>
      </w:r>
      <w:r w:rsidR="001F36B6" w:rsidRPr="005F12CA">
        <w:t xml:space="preserve"> </w:t>
      </w:r>
    </w:p>
    <w:p w14:paraId="3E31CE95" w14:textId="24762AC5" w:rsidR="005C4224" w:rsidRPr="005F12CA" w:rsidRDefault="005C4224" w:rsidP="005C4224"/>
    <w:p w14:paraId="17801193" w14:textId="293AFF10" w:rsidR="001F36B6" w:rsidRPr="005F12CA" w:rsidRDefault="005C4224" w:rsidP="00293558">
      <w:pPr>
        <w:pStyle w:val="Heading2"/>
      </w:pPr>
      <w:bookmarkStart w:id="17" w:name="_Toc234323066"/>
      <w:r w:rsidRPr="005F12CA">
        <w:t>Evaluation criteria &amp; scoring</w:t>
      </w:r>
      <w:bookmarkEnd w:id="17"/>
    </w:p>
    <w:p w14:paraId="497099F1" w14:textId="72E16D96" w:rsidR="005C4224" w:rsidRPr="005F12CA" w:rsidRDefault="78F6F4C9" w:rsidP="00A479F0">
      <w:pPr>
        <w:jc w:val="both"/>
      </w:pPr>
      <w:r w:rsidRPr="005F12CA">
        <w:t>Each application will be reviewed by a minimum of two experts from the expert evaluation board.</w:t>
      </w:r>
      <w:r w:rsidR="37D34799" w:rsidRPr="005F12CA">
        <w:t xml:space="preserve"> The applications will be distributed considering their expertise</w:t>
      </w:r>
      <w:r w:rsidR="018BF0C6" w:rsidRPr="005F12CA">
        <w:t>.</w:t>
      </w:r>
      <w:r w:rsidRPr="005F12CA">
        <w:t xml:space="preserve"> </w:t>
      </w:r>
      <w:r w:rsidR="00011A85" w:rsidRPr="005F12CA">
        <w:fldChar w:fldCharType="begin"/>
      </w:r>
      <w:r w:rsidR="00011A85" w:rsidRPr="005F12CA">
        <w:instrText xml:space="preserve"> REF _Ref213408773 \h </w:instrText>
      </w:r>
      <w:r w:rsidR="005F12CA">
        <w:instrText xml:space="preserve"> \* MERGEFORMAT </w:instrText>
      </w:r>
      <w:r w:rsidR="00011A85" w:rsidRPr="005F12CA">
        <w:fldChar w:fldCharType="separate"/>
      </w:r>
      <w:r w:rsidR="00011A85" w:rsidRPr="005F12CA">
        <w:t>Table 3</w:t>
      </w:r>
      <w:r w:rsidR="00011A85" w:rsidRPr="005F12CA">
        <w:fldChar w:fldCharType="end"/>
      </w:r>
      <w:r w:rsidR="00011A85" w:rsidRPr="005F12CA">
        <w:t xml:space="preserve"> </w:t>
      </w:r>
      <w:r w:rsidR="018BF0C6" w:rsidRPr="005F12CA">
        <w:t>indicates</w:t>
      </w:r>
      <w:r w:rsidR="412D70DC" w:rsidRPr="005F12CA">
        <w:t xml:space="preserve"> the SUNDANSE Open Call evaluation criteria.</w:t>
      </w:r>
    </w:p>
    <w:p w14:paraId="32DFAF63" w14:textId="77777777" w:rsidR="001F36B6" w:rsidRPr="005F12CA" w:rsidRDefault="001F36B6" w:rsidP="00A479F0">
      <w:pPr>
        <w:jc w:val="both"/>
      </w:pPr>
    </w:p>
    <w:p w14:paraId="78F4D55B" w14:textId="34720819" w:rsidR="004745A7" w:rsidRPr="005F12CA" w:rsidRDefault="00842405" w:rsidP="00F04FE3">
      <w:pPr>
        <w:jc w:val="both"/>
      </w:pPr>
      <w:r w:rsidRPr="005F12CA">
        <w:t xml:space="preserve">Applicants are encouraged, but not required, to collaborate with academia, environmental consultancy services, or similar technical partners where this strengthens the quality, credibility, or feasibility of the proposed work. A concrete collaboration agreement or support letter can strengthen implementation quality, technical credibility, and replicability. </w:t>
      </w:r>
      <w:r w:rsidRPr="005F12CA">
        <w:rPr>
          <w:b/>
          <w:bCs/>
        </w:rPr>
        <w:t>Demonstrating this collaboration in the proposal will be considered by the evaluators under the Excellence criterion.</w:t>
      </w:r>
    </w:p>
    <w:p w14:paraId="728439A2" w14:textId="0895C244" w:rsidR="004745A7" w:rsidRPr="005F12CA" w:rsidRDefault="004745A7" w:rsidP="004745A7">
      <w:pPr>
        <w:pStyle w:val="Caption"/>
        <w:keepNext/>
      </w:pPr>
      <w:bookmarkStart w:id="18" w:name="_Ref213408773"/>
      <w:r w:rsidRPr="005F12CA">
        <w:t xml:space="preserve">Table </w:t>
      </w:r>
      <w:r w:rsidRPr="005F12CA">
        <w:fldChar w:fldCharType="begin"/>
      </w:r>
      <w:r w:rsidRPr="005F12CA">
        <w:instrText>SEQ Table \* ARABIC</w:instrText>
      </w:r>
      <w:r w:rsidRPr="005F12CA">
        <w:fldChar w:fldCharType="separate"/>
      </w:r>
      <w:r w:rsidR="002A6DB0" w:rsidRPr="005F12CA">
        <w:t>3</w:t>
      </w:r>
      <w:r w:rsidRPr="005F12CA">
        <w:fldChar w:fldCharType="end"/>
      </w:r>
      <w:bookmarkEnd w:id="18"/>
      <w:r w:rsidRPr="005F12CA">
        <w:t>: SUNDANSE Open Call Evaluation criteria</w:t>
      </w:r>
    </w:p>
    <w:tbl>
      <w:tblPr>
        <w:tblStyle w:val="GridTable5Dark-Accent2"/>
        <w:tblW w:w="0" w:type="auto"/>
        <w:tblLook w:val="04A0" w:firstRow="1" w:lastRow="0" w:firstColumn="1" w:lastColumn="0" w:noHBand="0" w:noVBand="1"/>
      </w:tblPr>
      <w:tblGrid>
        <w:gridCol w:w="2425"/>
        <w:gridCol w:w="6920"/>
      </w:tblGrid>
      <w:tr w:rsidR="004745A7" w:rsidRPr="005F12CA" w14:paraId="599B1236" w14:textId="77777777" w:rsidTr="00474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7F601CF" w14:textId="77777777" w:rsidR="004745A7" w:rsidRPr="005F12CA" w:rsidRDefault="004745A7" w:rsidP="004745A7">
            <w:pPr>
              <w:jc w:val="center"/>
              <w:rPr>
                <w:b w:val="0"/>
                <w:bCs w:val="0"/>
              </w:rPr>
            </w:pPr>
          </w:p>
          <w:p w14:paraId="77961CC5" w14:textId="0D6C1F36" w:rsidR="004745A7" w:rsidRPr="005F12CA" w:rsidRDefault="004745A7" w:rsidP="004745A7">
            <w:pPr>
              <w:jc w:val="center"/>
              <w:rPr>
                <w:b w:val="0"/>
                <w:bCs w:val="0"/>
              </w:rPr>
            </w:pPr>
            <w:r w:rsidRPr="005F12CA">
              <w:t>Criteria Name</w:t>
            </w:r>
          </w:p>
          <w:p w14:paraId="5CB49C2C" w14:textId="601AC7A7" w:rsidR="004745A7" w:rsidRPr="005F12CA" w:rsidRDefault="004745A7" w:rsidP="004745A7">
            <w:pPr>
              <w:jc w:val="center"/>
            </w:pPr>
          </w:p>
        </w:tc>
        <w:tc>
          <w:tcPr>
            <w:tcW w:w="6920" w:type="dxa"/>
          </w:tcPr>
          <w:p w14:paraId="6FD77FC6" w14:textId="77777777" w:rsidR="004745A7" w:rsidRPr="005F12CA" w:rsidRDefault="004745A7" w:rsidP="004745A7">
            <w:pPr>
              <w:jc w:val="center"/>
              <w:cnfStyle w:val="100000000000" w:firstRow="1" w:lastRow="0" w:firstColumn="0" w:lastColumn="0" w:oddVBand="0" w:evenVBand="0" w:oddHBand="0" w:evenHBand="0" w:firstRowFirstColumn="0" w:firstRowLastColumn="0" w:lastRowFirstColumn="0" w:lastRowLastColumn="0"/>
              <w:rPr>
                <w:b w:val="0"/>
                <w:bCs w:val="0"/>
              </w:rPr>
            </w:pPr>
          </w:p>
          <w:p w14:paraId="17D821F2" w14:textId="59E2E0D0" w:rsidR="004745A7" w:rsidRPr="005F12CA" w:rsidRDefault="004745A7" w:rsidP="004745A7">
            <w:pPr>
              <w:jc w:val="center"/>
              <w:cnfStyle w:val="100000000000" w:firstRow="1" w:lastRow="0" w:firstColumn="0" w:lastColumn="0" w:oddVBand="0" w:evenVBand="0" w:oddHBand="0" w:evenHBand="0" w:firstRowFirstColumn="0" w:firstRowLastColumn="0" w:lastRowFirstColumn="0" w:lastRowLastColumn="0"/>
            </w:pPr>
            <w:r w:rsidRPr="005F12CA">
              <w:t>Description</w:t>
            </w:r>
          </w:p>
        </w:tc>
      </w:tr>
      <w:tr w:rsidR="004745A7" w:rsidRPr="005F12CA" w14:paraId="6432D241" w14:textId="77777777" w:rsidTr="00474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D167E88" w14:textId="7AA56CAD" w:rsidR="004745A7" w:rsidRPr="005F12CA" w:rsidRDefault="004745A7">
            <w:pPr>
              <w:pStyle w:val="ListParagraph"/>
              <w:numPr>
                <w:ilvl w:val="0"/>
                <w:numId w:val="36"/>
              </w:numPr>
            </w:pPr>
            <w:r w:rsidRPr="005F12CA">
              <w:t>Excellence</w:t>
            </w:r>
          </w:p>
        </w:tc>
        <w:tc>
          <w:tcPr>
            <w:tcW w:w="6920" w:type="dxa"/>
          </w:tcPr>
          <w:p w14:paraId="732AA2C7" w14:textId="2FA6E6C6" w:rsidR="004745A7" w:rsidRPr="005F12CA" w:rsidRDefault="004745A7">
            <w:pPr>
              <w:pStyle w:val="ListParagraph"/>
              <w:numPr>
                <w:ilvl w:val="0"/>
                <w:numId w:val="24"/>
              </w:numPr>
              <w:spacing w:before="40" w:after="40"/>
              <w:cnfStyle w:val="000000100000" w:firstRow="0" w:lastRow="0" w:firstColumn="0" w:lastColumn="0" w:oddVBand="0" w:evenVBand="0" w:oddHBand="1" w:evenHBand="0" w:firstRowFirstColumn="0" w:firstRowLastColumn="0" w:lastRowFirstColumn="0" w:lastRowLastColumn="0"/>
            </w:pPr>
            <w:r w:rsidRPr="005F12CA">
              <w:rPr>
                <w:b/>
                <w:bCs/>
              </w:rPr>
              <w:t>Ambition</w:t>
            </w:r>
            <w:r w:rsidRPr="005F12CA">
              <w:t xml:space="preserve">. The applicants </w:t>
            </w:r>
            <w:r w:rsidR="00F21552" w:rsidRPr="005F12CA">
              <w:t>must</w:t>
            </w:r>
            <w:r w:rsidRPr="005F12CA">
              <w:t xml:space="preserve"> demonstrate to what extent the proposed third party(</w:t>
            </w:r>
            <w:proofErr w:type="spellStart"/>
            <w:r w:rsidRPr="005F12CA">
              <w:t>ies</w:t>
            </w:r>
            <w:proofErr w:type="spellEnd"/>
            <w:r w:rsidRPr="005F12CA">
              <w:t xml:space="preserve">) project contribute to the project scope and have a European dimension. They must demonstrate how they will contribute to the uptake of the SUNDANSE innovative solutions, facilitating different activities that could help reuse, demonstration and replication of the SUNDANSE outcomes. </w:t>
            </w:r>
          </w:p>
          <w:p w14:paraId="78B1E0A4" w14:textId="77777777" w:rsidR="004745A7" w:rsidRPr="005F12CA" w:rsidRDefault="004745A7">
            <w:pPr>
              <w:pStyle w:val="ListParagraph"/>
              <w:numPr>
                <w:ilvl w:val="0"/>
                <w:numId w:val="24"/>
              </w:numPr>
              <w:spacing w:before="40" w:after="40"/>
              <w:cnfStyle w:val="000000100000" w:firstRow="0" w:lastRow="0" w:firstColumn="0" w:lastColumn="0" w:oddVBand="0" w:evenVBand="0" w:oddHBand="1" w:evenHBand="0" w:firstRowFirstColumn="0" w:firstRowLastColumn="0" w:lastRowFirstColumn="0" w:lastRowLastColumn="0"/>
            </w:pPr>
            <w:r w:rsidRPr="005F12CA">
              <w:rPr>
                <w:b/>
                <w:bCs/>
              </w:rPr>
              <w:t>Problem description and motivation</w:t>
            </w:r>
            <w:r w:rsidRPr="005F12CA">
              <w:t xml:space="preserve">: applicants should provide description of the problem or the necessity of a certain region to apply one or more solutions proposed by SUNDANSE. </w:t>
            </w:r>
          </w:p>
          <w:p w14:paraId="5300E3DF" w14:textId="71DCFFCE" w:rsidR="004745A7" w:rsidRPr="005F12CA" w:rsidRDefault="004745A7" w:rsidP="00F04FE3">
            <w:pPr>
              <w:spacing w:before="40" w:after="40"/>
              <w:ind w:left="360"/>
              <w:cnfStyle w:val="000000100000" w:firstRow="0" w:lastRow="0" w:firstColumn="0" w:lastColumn="0" w:oddVBand="0" w:evenVBand="0" w:oddHBand="1" w:evenHBand="0" w:firstRowFirstColumn="0" w:firstRowLastColumn="0" w:lastRowFirstColumn="0" w:lastRowLastColumn="0"/>
            </w:pPr>
          </w:p>
        </w:tc>
      </w:tr>
      <w:tr w:rsidR="004745A7" w:rsidRPr="005F12CA" w14:paraId="54BCE37C" w14:textId="77777777" w:rsidTr="004745A7">
        <w:tc>
          <w:tcPr>
            <w:cnfStyle w:val="001000000000" w:firstRow="0" w:lastRow="0" w:firstColumn="1" w:lastColumn="0" w:oddVBand="0" w:evenVBand="0" w:oddHBand="0" w:evenHBand="0" w:firstRowFirstColumn="0" w:firstRowLastColumn="0" w:lastRowFirstColumn="0" w:lastRowLastColumn="0"/>
            <w:tcW w:w="2425" w:type="dxa"/>
          </w:tcPr>
          <w:p w14:paraId="0CB8E534" w14:textId="1BDDA2E0" w:rsidR="004745A7" w:rsidRPr="005F12CA" w:rsidRDefault="004745A7">
            <w:pPr>
              <w:pStyle w:val="ListParagraph"/>
              <w:numPr>
                <w:ilvl w:val="0"/>
                <w:numId w:val="36"/>
              </w:numPr>
            </w:pPr>
            <w:r w:rsidRPr="005F12CA">
              <w:lastRenderedPageBreak/>
              <w:t>Impact</w:t>
            </w:r>
          </w:p>
        </w:tc>
        <w:tc>
          <w:tcPr>
            <w:tcW w:w="6920" w:type="dxa"/>
          </w:tcPr>
          <w:p w14:paraId="297756BC" w14:textId="77777777" w:rsidR="004745A7" w:rsidRPr="005F12CA" w:rsidRDefault="004745A7">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rsidRPr="005F12CA">
              <w:rPr>
                <w:b/>
                <w:bCs/>
              </w:rPr>
              <w:t>Environmental and social impact:</w:t>
            </w:r>
            <w:r w:rsidRPr="005F12CA">
              <w:t xml:space="preserve"> The applicants </w:t>
            </w:r>
            <w:r w:rsidR="008A6D8E" w:rsidRPr="005F12CA">
              <w:t>must</w:t>
            </w:r>
            <w:r w:rsidRPr="005F12CA">
              <w:t xml:space="preserve"> demonstrate the project contribution towards environmental, socio-economic impacts to contribute to sustainable development, Green Deal and other European policies</w:t>
            </w:r>
          </w:p>
          <w:p w14:paraId="2C3DAA59" w14:textId="5336050C" w:rsidR="008A6D8E" w:rsidRPr="005F12CA" w:rsidRDefault="008A6D8E" w:rsidP="008A6D8E">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rsidRPr="005F12CA">
              <w:rPr>
                <w:b/>
                <w:bCs/>
              </w:rPr>
              <w:t>EU relevance and policy alignment:</w:t>
            </w:r>
            <w:r w:rsidRPr="005F12CA">
              <w:t xml:space="preserve"> Applicants must clearly show how the project aligns with the European Green Deal, the Mission Ocean &amp; Waters goals, the Water Framework Directive (WFD), and other relevant European freshwater policies. The proposal must describe the concrete, long-term positive changes the project will generate.</w:t>
            </w:r>
          </w:p>
        </w:tc>
      </w:tr>
      <w:tr w:rsidR="004745A7" w:rsidRPr="005F12CA" w14:paraId="3EE6EECB" w14:textId="77777777" w:rsidTr="00474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6D6FED00" w14:textId="31196113" w:rsidR="004745A7" w:rsidRPr="005F12CA" w:rsidRDefault="004745A7" w:rsidP="009B19D9">
            <w:pPr>
              <w:pStyle w:val="ListParagraph"/>
              <w:numPr>
                <w:ilvl w:val="0"/>
                <w:numId w:val="36"/>
              </w:numPr>
            </w:pPr>
            <w:r w:rsidRPr="005F12CA">
              <w:t>Implementation</w:t>
            </w:r>
          </w:p>
        </w:tc>
        <w:tc>
          <w:tcPr>
            <w:tcW w:w="6920" w:type="dxa"/>
          </w:tcPr>
          <w:p w14:paraId="048D60F6" w14:textId="5F326D86" w:rsidR="008A6D8E" w:rsidRPr="005F12CA" w:rsidRDefault="008A6D8E" w:rsidP="008A6D8E">
            <w:pPr>
              <w:pStyle w:val="ListParagraph"/>
              <w:numPr>
                <w:ilvl w:val="0"/>
                <w:numId w:val="25"/>
              </w:numPr>
              <w:spacing w:before="40" w:after="40"/>
              <w:cnfStyle w:val="000000100000" w:firstRow="0" w:lastRow="0" w:firstColumn="0" w:lastColumn="0" w:oddVBand="0" w:evenVBand="0" w:oddHBand="1" w:evenHBand="0" w:firstRowFirstColumn="0" w:firstRowLastColumn="0" w:lastRowFirstColumn="0" w:lastRowLastColumn="0"/>
              <w:rPr>
                <w:b/>
                <w:bCs/>
                <w:lang w:val="en-US"/>
              </w:rPr>
            </w:pPr>
            <w:r w:rsidRPr="005F12CA">
              <w:rPr>
                <w:b/>
                <w:bCs/>
                <w:lang w:val="en-US"/>
              </w:rPr>
              <w:t xml:space="preserve">Approach and Strategy: </w:t>
            </w:r>
            <w:r w:rsidRPr="005F12CA">
              <w:rPr>
                <w:lang w:val="en-US"/>
              </w:rPr>
              <w:t xml:space="preserve">The applicants must demonstrate their planned approach and strategy to implement the project and demonstrate capacity to achieve their aims. The attractiveness, feasibility, and potential for regional replication of the project will be </w:t>
            </w:r>
            <w:proofErr w:type="spellStart"/>
            <w:r w:rsidRPr="005F12CA">
              <w:rPr>
                <w:lang w:val="en-US"/>
              </w:rPr>
              <w:t>prioritised</w:t>
            </w:r>
            <w:proofErr w:type="spellEnd"/>
            <w:r w:rsidRPr="005F12CA">
              <w:rPr>
                <w:lang w:val="en-US"/>
              </w:rPr>
              <w:t>.</w:t>
            </w:r>
          </w:p>
          <w:p w14:paraId="3ECD61DC" w14:textId="77777777" w:rsidR="008A6D8E" w:rsidRPr="005F12CA" w:rsidRDefault="008A6D8E" w:rsidP="008A6D8E">
            <w:pPr>
              <w:pStyle w:val="ListParagraph"/>
              <w:numPr>
                <w:ilvl w:val="0"/>
                <w:numId w:val="25"/>
              </w:numPr>
              <w:spacing w:before="40" w:after="40"/>
              <w:cnfStyle w:val="000000100000" w:firstRow="0" w:lastRow="0" w:firstColumn="0" w:lastColumn="0" w:oddVBand="0" w:evenVBand="0" w:oddHBand="1" w:evenHBand="0" w:firstRowFirstColumn="0" w:firstRowLastColumn="0" w:lastRowFirstColumn="0" w:lastRowLastColumn="0"/>
              <w:rPr>
                <w:b/>
                <w:bCs/>
                <w:lang w:val="en-US"/>
              </w:rPr>
            </w:pPr>
            <w:r w:rsidRPr="005F12CA">
              <w:rPr>
                <w:b/>
                <w:bCs/>
                <w:lang w:val="en-US"/>
              </w:rPr>
              <w:t xml:space="preserve">Work Plan, Risks, and Mitigation: </w:t>
            </w:r>
            <w:r w:rsidRPr="005F12CA">
              <w:rPr>
                <w:lang w:val="en-US"/>
              </w:rPr>
              <w:t>Applicants must provide a realistic work plan detailing deliverables, milestones, and key performance indicators (KPIs). The proposal must identify potential technical, financial, or operational risks and describe credible mitigation measures to manage them within the 9-month timeframe.</w:t>
            </w:r>
          </w:p>
          <w:p w14:paraId="1697D6AE" w14:textId="77777777" w:rsidR="004745A7" w:rsidRPr="00F04FE3" w:rsidRDefault="008A6D8E" w:rsidP="008A6D8E">
            <w:pPr>
              <w:pStyle w:val="ListParagraph"/>
              <w:numPr>
                <w:ilvl w:val="0"/>
                <w:numId w:val="25"/>
              </w:numPr>
              <w:spacing w:before="40" w:after="40"/>
              <w:cnfStyle w:val="000000100000" w:firstRow="0" w:lastRow="0" w:firstColumn="0" w:lastColumn="0" w:oddVBand="0" w:evenVBand="0" w:oddHBand="1" w:evenHBand="0" w:firstRowFirstColumn="0" w:firstRowLastColumn="0" w:lastRowFirstColumn="0" w:lastRowLastColumn="0"/>
              <w:rPr>
                <w:b/>
                <w:bCs/>
                <w:lang w:val="en-US"/>
              </w:rPr>
            </w:pPr>
            <w:r w:rsidRPr="005F12CA">
              <w:rPr>
                <w:b/>
                <w:bCs/>
                <w:lang w:val="en-US"/>
              </w:rPr>
              <w:t>Resources and Infrastructure:</w:t>
            </w:r>
            <w:r w:rsidRPr="005F12CA">
              <w:rPr>
                <w:lang w:val="en-US"/>
              </w:rPr>
              <w:t xml:space="preserve"> Demonstrate the quality, necessity, and effectiveness of the assigned human, technical, and financial resources. Applicants should outline how they will access critical infrastructure and explain how the project team complements one another to match the project objectives.</w:t>
            </w:r>
          </w:p>
          <w:p w14:paraId="4CD07AF6" w14:textId="250E3291" w:rsidR="00FB1034" w:rsidRPr="00FB1034" w:rsidRDefault="00FB1034" w:rsidP="00FB1034">
            <w:pPr>
              <w:pStyle w:val="ListParagraph"/>
              <w:numPr>
                <w:ilvl w:val="0"/>
                <w:numId w:val="25"/>
              </w:numPr>
              <w:spacing w:before="40" w:after="40"/>
              <w:cnfStyle w:val="000000100000" w:firstRow="0" w:lastRow="0" w:firstColumn="0" w:lastColumn="0" w:oddVBand="0" w:evenVBand="0" w:oddHBand="1" w:evenHBand="0" w:firstRowFirstColumn="0" w:firstRowLastColumn="0" w:lastRowFirstColumn="0" w:lastRowLastColumn="0"/>
              <w:rPr>
                <w:b/>
                <w:bCs/>
                <w:lang w:val="en-US"/>
              </w:rPr>
            </w:pPr>
            <w:r w:rsidRPr="00FB1034">
              <w:rPr>
                <w:b/>
                <w:bCs/>
                <w:lang w:val="en-US"/>
              </w:rPr>
              <w:t>Team:</w:t>
            </w:r>
            <w:r w:rsidRPr="00F04FE3">
              <w:rPr>
                <w:lang w:val="en-US"/>
              </w:rPr>
              <w:t xml:space="preserve"> Applicants must detail the team's composition, proving their technical capacity and experience to deliver the proposed solutions. This includes a clear breakdown of individual role allocation, gender balance among the personnel, and demonstrated access to critical technical infrastructure.</w:t>
            </w:r>
            <w:r w:rsidRPr="00FB1034">
              <w:rPr>
                <w:b/>
                <w:bCs/>
                <w:lang w:val="en-US"/>
              </w:rPr>
              <w:t xml:space="preserve"> </w:t>
            </w:r>
          </w:p>
          <w:p w14:paraId="79E41AD9" w14:textId="336608D2" w:rsidR="00FB1034" w:rsidRPr="00F04FE3" w:rsidRDefault="00FB1034" w:rsidP="00FB1034">
            <w:pPr>
              <w:pStyle w:val="ListParagraph"/>
              <w:numPr>
                <w:ilvl w:val="0"/>
                <w:numId w:val="25"/>
              </w:numPr>
              <w:spacing w:before="40" w:after="40"/>
              <w:cnfStyle w:val="000000100000" w:firstRow="0" w:lastRow="0" w:firstColumn="0" w:lastColumn="0" w:oddVBand="0" w:evenVBand="0" w:oddHBand="1" w:evenHBand="0" w:firstRowFirstColumn="0" w:firstRowLastColumn="0" w:lastRowFirstColumn="0" w:lastRowLastColumn="0"/>
              <w:rPr>
                <w:b/>
                <w:bCs/>
                <w:lang w:val="en-US"/>
              </w:rPr>
            </w:pPr>
            <w:r w:rsidRPr="00FB1034">
              <w:rPr>
                <w:b/>
                <w:bCs/>
                <w:lang w:val="en-US"/>
              </w:rPr>
              <w:t>Budget:</w:t>
            </w:r>
            <w:r>
              <w:rPr>
                <w:b/>
                <w:bCs/>
                <w:lang w:val="en-US"/>
              </w:rPr>
              <w:t xml:space="preserve"> </w:t>
            </w:r>
            <w:r w:rsidRPr="00F04FE3">
              <w:rPr>
                <w:lang w:val="en-US"/>
              </w:rPr>
              <w:t>Applicants must present a clear, realistic, and estimated budget breakdown corresponding to both the total project costs and the specific project phases (Project Definition, Project Implementation, and Project Evaluation). The budget must strictly comply with the maximum financial caps and percentage limits set for personnel, mobility, consumables, subcontracting, and overheads.</w:t>
            </w:r>
          </w:p>
        </w:tc>
      </w:tr>
    </w:tbl>
    <w:p w14:paraId="0B94FA20" w14:textId="77777777" w:rsidR="004745A7" w:rsidRPr="005F12CA" w:rsidRDefault="004745A7" w:rsidP="005C4224"/>
    <w:p w14:paraId="21A55D14" w14:textId="77777777" w:rsidR="004745A7" w:rsidRPr="005F12CA" w:rsidRDefault="004745A7" w:rsidP="005C4224"/>
    <w:p w14:paraId="1FF46BCA" w14:textId="77777777" w:rsidR="005C4224" w:rsidRPr="005F12CA" w:rsidRDefault="005C4224" w:rsidP="005C4224"/>
    <w:p w14:paraId="0F5FE1AA" w14:textId="4D36150B" w:rsidR="001D1D42" w:rsidRPr="005F12CA" w:rsidRDefault="001D1D42" w:rsidP="001D1D42">
      <w:r w:rsidRPr="005F12CA">
        <w:t xml:space="preserve">The evaluators will follow the 3 evaluation criteria listed in </w:t>
      </w:r>
      <w:r w:rsidR="00011A85" w:rsidRPr="005F12CA">
        <w:fldChar w:fldCharType="begin"/>
      </w:r>
      <w:r w:rsidR="00011A85" w:rsidRPr="005F12CA">
        <w:instrText xml:space="preserve"> REF _Ref213408773 \h </w:instrText>
      </w:r>
      <w:r w:rsidR="005F12CA">
        <w:instrText xml:space="preserve"> \* MERGEFORMAT </w:instrText>
      </w:r>
      <w:r w:rsidR="00011A85" w:rsidRPr="005F12CA">
        <w:fldChar w:fldCharType="separate"/>
      </w:r>
      <w:r w:rsidR="00011A85" w:rsidRPr="005F12CA">
        <w:t>Table 3</w:t>
      </w:r>
      <w:r w:rsidR="00011A85" w:rsidRPr="005F12CA">
        <w:fldChar w:fldCharType="end"/>
      </w:r>
      <w:r w:rsidRPr="005F12CA">
        <w:t xml:space="preserve">. </w:t>
      </w:r>
    </w:p>
    <w:p w14:paraId="259D15F7" w14:textId="77777777" w:rsidR="00887AC0" w:rsidRPr="005F12CA" w:rsidRDefault="00887AC0" w:rsidP="00941EAB"/>
    <w:p w14:paraId="6928188B" w14:textId="2ED22316" w:rsidR="00941EAB" w:rsidRPr="005F12CA" w:rsidRDefault="001D1D42" w:rsidP="00941EAB">
      <w:r w:rsidRPr="005F12CA">
        <w:t xml:space="preserve">The independent experts will score each award criterion on a scale from 0 to 5 (decimal point scores may be given): </w:t>
      </w:r>
      <w:r w:rsidR="00011A85" w:rsidRPr="005F12CA">
        <w:fldChar w:fldCharType="begin"/>
      </w:r>
      <w:r w:rsidR="00011A85" w:rsidRPr="005F12CA">
        <w:instrText xml:space="preserve"> REF _Ref213408808 \h </w:instrText>
      </w:r>
      <w:r w:rsidR="005F12CA">
        <w:instrText xml:space="preserve"> \* MERGEFORMAT </w:instrText>
      </w:r>
      <w:r w:rsidR="00011A85" w:rsidRPr="005F12CA">
        <w:fldChar w:fldCharType="separate"/>
      </w:r>
      <w:r w:rsidR="00011A85" w:rsidRPr="005F12CA">
        <w:t>Table 4</w:t>
      </w:r>
      <w:r w:rsidR="00011A85" w:rsidRPr="005F12CA">
        <w:fldChar w:fldCharType="end"/>
      </w:r>
      <w:r w:rsidR="00011A85" w:rsidRPr="005F12CA">
        <w:t xml:space="preserve"> </w:t>
      </w:r>
      <w:r w:rsidR="005C4224" w:rsidRPr="005F12CA">
        <w:t xml:space="preserve">defines how individual criteria will be scored. </w:t>
      </w:r>
    </w:p>
    <w:p w14:paraId="4229FB88" w14:textId="77777777" w:rsidR="00887AC0" w:rsidRPr="005F12CA" w:rsidRDefault="00887AC0" w:rsidP="003A1F8B"/>
    <w:p w14:paraId="2979A6E7" w14:textId="79DD8450" w:rsidR="003A1F8B" w:rsidRPr="005F12CA" w:rsidRDefault="00941EAB" w:rsidP="00F04FE3">
      <w:pPr>
        <w:jc w:val="both"/>
      </w:pPr>
      <w:r w:rsidRPr="005F12CA">
        <w:t>Each evaluator will</w:t>
      </w:r>
      <w:r w:rsidR="003A1F8B" w:rsidRPr="005F12CA">
        <w:t xml:space="preserve"> produce an Individual Evaluation Report. The threshold for individual criteria is 3. The overall threshold, applied to the sum of the three individual scores, will be 10. The final score will be calculated as an average of the individual assessments provided by the Evaluators. If a proposal scores less than 3 in any criterion or an overall score less than 10, the proposal is automatically rejected. Each </w:t>
      </w:r>
      <w:r w:rsidR="003A1F8B" w:rsidRPr="005F12CA">
        <w:lastRenderedPageBreak/>
        <w:t>evaluator will record their individual assessment of each proposal using an Individual Evaluation Report (IER). A single Evaluation Summary Report (ESR) will be then prepared by the Evaluation Panel, representing opinions and scores on which the evaluators assessing the application agree.</w:t>
      </w:r>
    </w:p>
    <w:p w14:paraId="3EFE6DDA" w14:textId="77777777" w:rsidR="003A1F8B" w:rsidRPr="005F12CA" w:rsidRDefault="003A1F8B" w:rsidP="003A1F8B"/>
    <w:p w14:paraId="3DE4D207" w14:textId="3B04B772" w:rsidR="005C4224" w:rsidRPr="005F12CA" w:rsidRDefault="005C4224" w:rsidP="003A1F8B">
      <w:r w:rsidRPr="005F12CA">
        <w:t xml:space="preserve">After the individual scoring by the </w:t>
      </w:r>
      <w:r w:rsidR="00290339" w:rsidRPr="005F12CA">
        <w:t>independent evaluators</w:t>
      </w:r>
      <w:r w:rsidRPr="005F12CA">
        <w:t xml:space="preserve">, the </w:t>
      </w:r>
      <w:r w:rsidR="00290339" w:rsidRPr="005F12CA">
        <w:t>Selection Committee</w:t>
      </w:r>
      <w:r w:rsidRPr="005F12CA">
        <w:t xml:space="preserve"> will: </w:t>
      </w:r>
    </w:p>
    <w:p w14:paraId="0E5A2FF0" w14:textId="77777777" w:rsidR="005C4224" w:rsidRPr="005F12CA" w:rsidRDefault="005C4224">
      <w:pPr>
        <w:numPr>
          <w:ilvl w:val="0"/>
          <w:numId w:val="13"/>
        </w:numPr>
        <w:spacing w:line="276" w:lineRule="auto"/>
      </w:pPr>
      <w:r w:rsidRPr="005F12CA">
        <w:t>Check for large differences (over 2 points per criterion) between evaluators.</w:t>
      </w:r>
    </w:p>
    <w:p w14:paraId="34EDB20D" w14:textId="77777777" w:rsidR="005C4224" w:rsidRPr="005F12CA" w:rsidRDefault="005C4224">
      <w:pPr>
        <w:numPr>
          <w:ilvl w:val="0"/>
          <w:numId w:val="13"/>
        </w:numPr>
        <w:spacing w:line="276" w:lineRule="auto"/>
      </w:pPr>
      <w:r w:rsidRPr="005F12CA">
        <w:t>If differences exist, evaluators meet to discuss and agree on scores.</w:t>
      </w:r>
    </w:p>
    <w:p w14:paraId="1DD4687A" w14:textId="330AF0D6" w:rsidR="005C4224" w:rsidRPr="005F12CA" w:rsidRDefault="005C4224">
      <w:pPr>
        <w:numPr>
          <w:ilvl w:val="0"/>
          <w:numId w:val="13"/>
        </w:numPr>
        <w:spacing w:after="240" w:line="276" w:lineRule="auto"/>
      </w:pPr>
      <w:r w:rsidRPr="005F12CA">
        <w:t xml:space="preserve">If an agreement isn't reached, another expert </w:t>
      </w:r>
      <w:r w:rsidR="001F36B6" w:rsidRPr="005F12CA">
        <w:t>will be</w:t>
      </w:r>
      <w:r w:rsidRPr="005F12CA">
        <w:t xml:space="preserve"> invited to provide a third assessment.</w:t>
      </w:r>
    </w:p>
    <w:p w14:paraId="0EAFDA83" w14:textId="77777777" w:rsidR="00AB4473" w:rsidRPr="005F12CA" w:rsidRDefault="00AB4473" w:rsidP="00AB4473">
      <w:pPr>
        <w:spacing w:after="240" w:line="276" w:lineRule="auto"/>
        <w:ind w:left="720"/>
      </w:pPr>
    </w:p>
    <w:p w14:paraId="78B8DC4B" w14:textId="3647F933" w:rsidR="005C4224" w:rsidRPr="005F12CA" w:rsidRDefault="005C4224" w:rsidP="00293558">
      <w:pPr>
        <w:pStyle w:val="Heading3"/>
      </w:pPr>
      <w:r w:rsidRPr="005F12CA">
        <w:t xml:space="preserve">Ranking &amp; </w:t>
      </w:r>
      <w:r w:rsidR="00FB1034">
        <w:t>S</w:t>
      </w:r>
      <w:r w:rsidRPr="005F12CA">
        <w:t>election</w:t>
      </w:r>
    </w:p>
    <w:p w14:paraId="66E8307D" w14:textId="12EA71E5" w:rsidR="005C4224" w:rsidRPr="005F12CA" w:rsidRDefault="007432F5" w:rsidP="005C4224">
      <w:r w:rsidRPr="005F12CA">
        <w:t>Following the Remote expert evaluation, all</w:t>
      </w:r>
      <w:r w:rsidR="005C4224" w:rsidRPr="005F12CA">
        <w:t xml:space="preserve"> applications will be ranked in a single list based on their overall score, which is calculated from the average scores given by the evaluators</w:t>
      </w:r>
      <w:r w:rsidR="00566610" w:rsidRPr="005F12CA">
        <w:t xml:space="preserve"> (summary of criterion 1 to 3)</w:t>
      </w:r>
      <w:r w:rsidR="005C4224" w:rsidRPr="005F12CA">
        <w:t>. If multiple applications have the same overall score, the following tie-breaking criteria will be applied in this order:</w:t>
      </w:r>
    </w:p>
    <w:p w14:paraId="7590058B" w14:textId="77777777" w:rsidR="007241EE" w:rsidRPr="005F12CA" w:rsidRDefault="007241EE" w:rsidP="005C4224"/>
    <w:p w14:paraId="4EFEC18A" w14:textId="77777777" w:rsidR="005B3FEC" w:rsidRPr="005F12CA" w:rsidRDefault="005B3FEC" w:rsidP="0092166A">
      <w:pPr>
        <w:numPr>
          <w:ilvl w:val="0"/>
          <w:numId w:val="9"/>
        </w:numPr>
        <w:spacing w:line="276" w:lineRule="auto"/>
        <w:jc w:val="both"/>
      </w:pPr>
      <w:r w:rsidRPr="005F12CA">
        <w:t xml:space="preserve">The highest score in the Excellence Section. </w:t>
      </w:r>
    </w:p>
    <w:p w14:paraId="1E53A7AC" w14:textId="77777777" w:rsidR="005B3FEC" w:rsidRPr="005F12CA" w:rsidRDefault="005B3FEC" w:rsidP="0092166A">
      <w:pPr>
        <w:numPr>
          <w:ilvl w:val="0"/>
          <w:numId w:val="9"/>
        </w:numPr>
        <w:spacing w:line="276" w:lineRule="auto"/>
        <w:jc w:val="both"/>
      </w:pPr>
      <w:r w:rsidRPr="005F12CA">
        <w:t>Gender balance among the personnel responsible for carrying out the activities</w:t>
      </w:r>
    </w:p>
    <w:p w14:paraId="597C8580" w14:textId="77777777" w:rsidR="00FB1034" w:rsidRDefault="00015E12" w:rsidP="00FB1034">
      <w:pPr>
        <w:spacing w:line="276" w:lineRule="auto"/>
        <w:ind w:left="360"/>
        <w:jc w:val="both"/>
      </w:pPr>
      <w:r w:rsidRPr="005F12CA">
        <w:t>As a result of the Independent Evaluation, a ‘Ranking List’ will be produced.</w:t>
      </w:r>
    </w:p>
    <w:p w14:paraId="1684080C" w14:textId="77777777" w:rsidR="00FB1034" w:rsidRPr="00F04FE3" w:rsidRDefault="00FB1034" w:rsidP="00FB1034">
      <w:pPr>
        <w:pStyle w:val="ListParagraph"/>
        <w:numPr>
          <w:ilvl w:val="0"/>
          <w:numId w:val="9"/>
        </w:numPr>
      </w:pPr>
      <w:r w:rsidRPr="00FB1034">
        <w:rPr>
          <w:b/>
          <w:bCs/>
          <w:lang w:val="en-US"/>
        </w:rPr>
        <w:t>Country Diversity Cap:</w:t>
      </w:r>
      <w:r w:rsidRPr="00FB1034">
        <w:rPr>
          <w:lang w:val="en-US"/>
        </w:rPr>
        <w:t xml:space="preserve"> No two selected applications can be from the same country.</w:t>
      </w:r>
    </w:p>
    <w:p w14:paraId="1A2C44A3" w14:textId="77777777" w:rsidR="00FB1034" w:rsidRPr="00F04FE3" w:rsidRDefault="00FB1034" w:rsidP="00FB1034">
      <w:pPr>
        <w:pStyle w:val="ListParagraph"/>
        <w:numPr>
          <w:ilvl w:val="0"/>
          <w:numId w:val="9"/>
        </w:numPr>
      </w:pPr>
      <w:r w:rsidRPr="00FB1034">
        <w:rPr>
          <w:b/>
          <w:bCs/>
          <w:lang w:val="en-US"/>
        </w:rPr>
        <w:t>Procedure for Duplicates:</w:t>
      </w:r>
      <w:r w:rsidRPr="00FB1034">
        <w:rPr>
          <w:lang w:val="en-US"/>
        </w:rPr>
        <w:t xml:space="preserve"> </w:t>
      </w:r>
      <w:proofErr w:type="gramStart"/>
      <w:r w:rsidRPr="00FB1034">
        <w:rPr>
          <w:lang w:val="en-US"/>
        </w:rPr>
        <w:t>In the event that</w:t>
      </w:r>
      <w:proofErr w:type="gramEnd"/>
      <w:r w:rsidRPr="00FB1034">
        <w:rPr>
          <w:lang w:val="en-US"/>
        </w:rPr>
        <w:t xml:space="preserve"> multiple top-ranked applications originate from the same country, only the single highest-scoring application from that country will be selected for funding. The Selection Committee will then systematically bypass any subsequent lower-scoring applications from that same country and move further down the ranking list to select the next highest-scoring eligible proposal from a different, unrepresented country.</w:t>
      </w:r>
    </w:p>
    <w:p w14:paraId="19E13E51" w14:textId="22831794" w:rsidR="00FB1034" w:rsidRPr="00F04FE3" w:rsidRDefault="00FB1034" w:rsidP="00F04FE3">
      <w:pPr>
        <w:pStyle w:val="ListParagraph"/>
        <w:numPr>
          <w:ilvl w:val="0"/>
          <w:numId w:val="9"/>
        </w:numPr>
      </w:pPr>
      <w:r w:rsidRPr="00FB1034">
        <w:rPr>
          <w:b/>
          <w:bCs/>
          <w:lang w:val="en-US"/>
        </w:rPr>
        <w:t>Reserve List Allocation:</w:t>
      </w:r>
      <w:r w:rsidRPr="00FB1034">
        <w:rPr>
          <w:lang w:val="en-US"/>
        </w:rPr>
        <w:t xml:space="preserve"> Lower-scoring applications that are bypassed solely due to this country-balancing rule will remain eligible and be placed on the Reserve List in their original scoring order. They may be invited to the contracting phase if a selected entity from a different country fails to provide the required contractual data or clear the mandatory administrative checks.</w:t>
      </w:r>
    </w:p>
    <w:p w14:paraId="07EDB838" w14:textId="5CAF8494" w:rsidR="00015E12" w:rsidRPr="005F12CA" w:rsidRDefault="00543079" w:rsidP="00015E12">
      <w:pPr>
        <w:spacing w:line="276" w:lineRule="auto"/>
        <w:ind w:left="360"/>
        <w:jc w:val="both"/>
      </w:pPr>
      <w:r w:rsidRPr="005F12CA">
        <w:br/>
      </w:r>
    </w:p>
    <w:p w14:paraId="792580EC" w14:textId="77777777" w:rsidR="005C4224" w:rsidRPr="005F12CA" w:rsidRDefault="005C4224" w:rsidP="00293558">
      <w:pPr>
        <w:pStyle w:val="Heading2"/>
      </w:pPr>
      <w:bookmarkStart w:id="19" w:name="_Toc234323067"/>
      <w:r w:rsidRPr="005F12CA">
        <w:t>Appeals</w:t>
      </w:r>
      <w:bookmarkEnd w:id="19"/>
    </w:p>
    <w:p w14:paraId="2ECFD120" w14:textId="77777777" w:rsidR="005C4224" w:rsidRPr="005F12CA" w:rsidRDefault="005C4224" w:rsidP="005C4224">
      <w:r w:rsidRPr="005F12CA">
        <w:t>Within three (3) working days of receiving (1) a rejection letter informing the application as non-eligible or (2) an ESR of non-acceptance, an applicant may submit a request for an appeal if they believe the results of the eligibility checks have not been correctly applied, or if they feel that there has been a shortcoming in the way their application has been evaluated.</w:t>
      </w:r>
    </w:p>
    <w:p w14:paraId="1A04EA69" w14:textId="77777777" w:rsidR="00D40837" w:rsidRPr="005F12CA" w:rsidRDefault="00D40837" w:rsidP="005C4224"/>
    <w:p w14:paraId="759687F9" w14:textId="75A36FCC" w:rsidR="005C4224" w:rsidRPr="005F12CA" w:rsidRDefault="005C4224" w:rsidP="005C4224">
      <w:r w:rsidRPr="005F12CA">
        <w:t xml:space="preserve">All requests for appeal must be sent to </w:t>
      </w:r>
      <w:r w:rsidR="00021A3D" w:rsidRPr="005F12CA">
        <w:t xml:space="preserve">the SUNDANSE team </w:t>
      </w:r>
      <w:r w:rsidRPr="005F12CA">
        <w:t xml:space="preserve">to </w:t>
      </w:r>
      <w:hyperlink r:id="rId20" w:history="1">
        <w:r w:rsidR="001F2A9A" w:rsidRPr="005F12CA">
          <w:rPr>
            <w:rStyle w:val="Hyperlink"/>
          </w:rPr>
          <w:t>info@sundanseproject.eu</w:t>
        </w:r>
      </w:hyperlink>
      <w:r w:rsidR="001F2A9A" w:rsidRPr="005F12CA">
        <w:t xml:space="preserve"> </w:t>
      </w:r>
      <w:r w:rsidRPr="005F12CA">
        <w:t xml:space="preserve">and must: </w:t>
      </w:r>
    </w:p>
    <w:p w14:paraId="2AEB4302" w14:textId="77777777" w:rsidR="005C4224" w:rsidRPr="005F12CA" w:rsidRDefault="005C4224">
      <w:pPr>
        <w:numPr>
          <w:ilvl w:val="0"/>
          <w:numId w:val="18"/>
        </w:numPr>
        <w:pBdr>
          <w:top w:val="nil"/>
          <w:left w:val="nil"/>
          <w:bottom w:val="nil"/>
          <w:right w:val="nil"/>
          <w:between w:val="nil"/>
        </w:pBdr>
        <w:spacing w:line="276" w:lineRule="auto"/>
        <w:jc w:val="both"/>
        <w:rPr>
          <w:color w:val="000000"/>
        </w:rPr>
      </w:pPr>
      <w:r w:rsidRPr="005F12CA">
        <w:t>Focus on aspects concerning the evaluation of the application (e.g. admissibility or eligibility checks, evaluation procedure, etc), not their merits</w:t>
      </w:r>
      <w:r w:rsidRPr="005F12CA">
        <w:rPr>
          <w:rFonts w:eastAsia="Arial" w:cs="Arial"/>
          <w:color w:val="000000"/>
        </w:rPr>
        <w:t>. </w:t>
      </w:r>
    </w:p>
    <w:p w14:paraId="1E767EC4" w14:textId="77777777" w:rsidR="005C4224" w:rsidRPr="005F12CA" w:rsidRDefault="005C4224">
      <w:pPr>
        <w:numPr>
          <w:ilvl w:val="0"/>
          <w:numId w:val="18"/>
        </w:numPr>
        <w:pBdr>
          <w:top w:val="nil"/>
          <w:left w:val="nil"/>
          <w:bottom w:val="nil"/>
          <w:right w:val="nil"/>
          <w:between w:val="nil"/>
        </w:pBdr>
        <w:spacing w:line="276" w:lineRule="auto"/>
        <w:jc w:val="both"/>
        <w:rPr>
          <w:color w:val="000000"/>
        </w:rPr>
      </w:pPr>
      <w:r w:rsidRPr="005F12CA">
        <w:rPr>
          <w:rFonts w:eastAsia="Arial" w:cs="Arial"/>
          <w:color w:val="000000"/>
        </w:rPr>
        <w:t>Clearly describe the complaint. </w:t>
      </w:r>
    </w:p>
    <w:p w14:paraId="42E9F347" w14:textId="77777777" w:rsidR="005C4224" w:rsidRPr="005F12CA" w:rsidRDefault="005C4224">
      <w:pPr>
        <w:numPr>
          <w:ilvl w:val="0"/>
          <w:numId w:val="18"/>
        </w:numPr>
        <w:pBdr>
          <w:top w:val="nil"/>
          <w:left w:val="nil"/>
          <w:bottom w:val="nil"/>
          <w:right w:val="nil"/>
          <w:between w:val="nil"/>
        </w:pBdr>
        <w:spacing w:line="276" w:lineRule="auto"/>
        <w:jc w:val="both"/>
        <w:rPr>
          <w:color w:val="000000"/>
        </w:rPr>
      </w:pPr>
      <w:r w:rsidRPr="005F12CA">
        <w:t>Be r</w:t>
      </w:r>
      <w:r w:rsidRPr="005F12CA">
        <w:rPr>
          <w:rFonts w:eastAsia="Arial" w:cs="Arial"/>
          <w:color w:val="000000"/>
        </w:rPr>
        <w:t xml:space="preserve">eceived within the time limit (3 working days) from the reception of a rejection letter considering the </w:t>
      </w:r>
      <w:r w:rsidRPr="005F12CA">
        <w:t>application</w:t>
      </w:r>
      <w:r w:rsidRPr="005F12CA">
        <w:rPr>
          <w:rFonts w:eastAsia="Arial" w:cs="Arial"/>
          <w:color w:val="000000"/>
        </w:rPr>
        <w:t xml:space="preserve"> as non-eligible or the ESR information letter delivered. </w:t>
      </w:r>
    </w:p>
    <w:p w14:paraId="2426CEF9" w14:textId="77777777" w:rsidR="005C4224" w:rsidRPr="005F12CA" w:rsidRDefault="005C4224">
      <w:pPr>
        <w:numPr>
          <w:ilvl w:val="0"/>
          <w:numId w:val="18"/>
        </w:numPr>
        <w:pBdr>
          <w:top w:val="nil"/>
          <w:left w:val="nil"/>
          <w:bottom w:val="nil"/>
          <w:right w:val="nil"/>
          <w:between w:val="nil"/>
        </w:pBdr>
        <w:spacing w:after="120" w:line="276" w:lineRule="auto"/>
        <w:jc w:val="both"/>
        <w:rPr>
          <w:color w:val="000000"/>
        </w:rPr>
      </w:pPr>
      <w:r w:rsidRPr="005F12CA">
        <w:rPr>
          <w:rFonts w:eastAsia="Arial" w:cs="Arial"/>
          <w:color w:val="000000"/>
        </w:rPr>
        <w:t xml:space="preserve">Sent by the entities’ legal representative that has also submitted the </w:t>
      </w:r>
      <w:r w:rsidRPr="005F12CA">
        <w:t>application</w:t>
      </w:r>
      <w:r w:rsidRPr="005F12CA">
        <w:rPr>
          <w:rFonts w:eastAsia="Arial" w:cs="Arial"/>
          <w:color w:val="000000"/>
        </w:rPr>
        <w:t>.</w:t>
      </w:r>
    </w:p>
    <w:p w14:paraId="7FDEFAAC" w14:textId="490E74C2" w:rsidR="005C4224" w:rsidRPr="005F12CA" w:rsidRDefault="005C4224" w:rsidP="005C4224">
      <w:r w:rsidRPr="005F12CA">
        <w:lastRenderedPageBreak/>
        <w:t>Note that the evaluation is carried out by highly qualified experts. SUNDANSE will neither question nor interfere with their original evaluation. Mere repetitions of the content of the application or disagreements with the result or reasoning of the technical evaluation will not be considered.</w:t>
      </w:r>
    </w:p>
    <w:p w14:paraId="28439EFC" w14:textId="68E9C98D" w:rsidR="005C4224" w:rsidRPr="005F12CA" w:rsidRDefault="005C4224" w:rsidP="005C4224">
      <w:r w:rsidRPr="005F12CA">
        <w:br w:type="page"/>
      </w:r>
    </w:p>
    <w:p w14:paraId="4536DED2" w14:textId="3E9A3D0E" w:rsidR="005C4224" w:rsidRPr="005F12CA" w:rsidRDefault="005C4224" w:rsidP="00293558">
      <w:pPr>
        <w:pStyle w:val="Heading1"/>
      </w:pPr>
      <w:bookmarkStart w:id="20" w:name="_Toc234323068"/>
      <w:r w:rsidRPr="005F12CA">
        <w:lastRenderedPageBreak/>
        <w:t>What happens after selection?</w:t>
      </w:r>
      <w:bookmarkEnd w:id="20"/>
    </w:p>
    <w:p w14:paraId="650EFDBF" w14:textId="77777777" w:rsidR="005C4224" w:rsidRPr="005F12CA" w:rsidRDefault="005C4224" w:rsidP="005C4224">
      <w:r w:rsidRPr="005F12CA">
        <w:t xml:space="preserve">Selected applicants will be invited to the contracting phase, where administrative and financial details and documents are verified and validated. </w:t>
      </w:r>
    </w:p>
    <w:p w14:paraId="1FBBA7B3" w14:textId="77777777" w:rsidR="00C71DC3" w:rsidRPr="005F12CA" w:rsidRDefault="00C71DC3" w:rsidP="005C4224"/>
    <w:p w14:paraId="0B2971F7" w14:textId="095B58C5" w:rsidR="005C4224" w:rsidRPr="005F12CA" w:rsidRDefault="005C4224" w:rsidP="005C4224">
      <w:r w:rsidRPr="005F12CA">
        <w:t xml:space="preserve">Furthermore, to carry out mandatory Know Your Customer (KYC) checks, proof of residency and proof of ID from one or more members of the organisation </w:t>
      </w:r>
      <w:r w:rsidR="001F36B6" w:rsidRPr="005F12CA">
        <w:t>are</w:t>
      </w:r>
      <w:r w:rsidRPr="005F12CA">
        <w:t xml:space="preserve"> required.</w:t>
      </w:r>
    </w:p>
    <w:p w14:paraId="650687C4" w14:textId="77777777" w:rsidR="00C71DC3" w:rsidRPr="005F12CA" w:rsidRDefault="00C71DC3" w:rsidP="005C4224"/>
    <w:p w14:paraId="5005C195" w14:textId="36AC3223" w:rsidR="005C4224" w:rsidRPr="005F12CA" w:rsidRDefault="005C4224" w:rsidP="005C4224">
      <w:r w:rsidRPr="005F12CA">
        <w:t>The steps of this phase are:</w:t>
      </w:r>
    </w:p>
    <w:p w14:paraId="07E05B75" w14:textId="77777777" w:rsidR="005C4224" w:rsidRPr="005F12CA" w:rsidRDefault="005C4224" w:rsidP="0092166A">
      <w:pPr>
        <w:numPr>
          <w:ilvl w:val="0"/>
          <w:numId w:val="7"/>
        </w:numPr>
        <w:spacing w:line="276" w:lineRule="auto"/>
        <w:jc w:val="both"/>
      </w:pPr>
      <w:r w:rsidRPr="005F12CA">
        <w:t>Inclusion of comments (if any) provided in the Evaluation Summary Report as part of the sub-grant agreement (contract).</w:t>
      </w:r>
    </w:p>
    <w:p w14:paraId="45214150" w14:textId="58FFD185" w:rsidR="005C4224" w:rsidRPr="005F12CA" w:rsidRDefault="005C4224" w:rsidP="0092166A">
      <w:pPr>
        <w:numPr>
          <w:ilvl w:val="0"/>
          <w:numId w:val="7"/>
        </w:numPr>
        <w:spacing w:line="276" w:lineRule="auto"/>
        <w:jc w:val="both"/>
      </w:pPr>
      <w:r w:rsidRPr="005F12CA">
        <w:t>Validation of the entities based on the provision of the following documentation</w:t>
      </w:r>
      <w:r w:rsidR="00E96D72" w:rsidRPr="005F12CA">
        <w:t xml:space="preserve"> (available at </w:t>
      </w:r>
      <w:hyperlink r:id="rId21" w:history="1">
        <w:r w:rsidR="00887AC0" w:rsidRPr="005F12CA">
          <w:rPr>
            <w:rStyle w:val="Hyperlink"/>
          </w:rPr>
          <w:t>https://sundanseproject.eu/sundanse-open-call-2/</w:t>
        </w:r>
      </w:hyperlink>
      <w:r w:rsidRPr="005F12CA">
        <w:t>:</w:t>
      </w:r>
    </w:p>
    <w:p w14:paraId="27D3818A" w14:textId="77777777" w:rsidR="005C4224" w:rsidRPr="005F12CA" w:rsidRDefault="005C4224" w:rsidP="0092166A">
      <w:pPr>
        <w:numPr>
          <w:ilvl w:val="1"/>
          <w:numId w:val="7"/>
        </w:numPr>
        <w:spacing w:line="276" w:lineRule="auto"/>
        <w:jc w:val="both"/>
      </w:pPr>
      <w:r w:rsidRPr="005F12CA">
        <w:t>Formal proof of the entity’s legal existence and tax activity.</w:t>
      </w:r>
    </w:p>
    <w:p w14:paraId="19D46059" w14:textId="25A486B4" w:rsidR="005C4224" w:rsidRPr="005F12CA" w:rsidRDefault="005C4224" w:rsidP="0092166A">
      <w:pPr>
        <w:numPr>
          <w:ilvl w:val="1"/>
          <w:numId w:val="7"/>
        </w:numPr>
        <w:spacing w:line="276" w:lineRule="auto"/>
        <w:jc w:val="both"/>
      </w:pPr>
      <w:r w:rsidRPr="005F12CA">
        <w:t>Declaration of Honour</w:t>
      </w:r>
      <w:r w:rsidR="00941E40" w:rsidRPr="005F12CA">
        <w:t xml:space="preserve"> </w:t>
      </w:r>
      <w:r w:rsidRPr="005F12CA">
        <w:t>signed by the legal representative of the entity.</w:t>
      </w:r>
    </w:p>
    <w:p w14:paraId="0653DC52" w14:textId="4C7245AE" w:rsidR="005C4224" w:rsidRPr="005F12CA" w:rsidRDefault="005C4224" w:rsidP="0092166A">
      <w:pPr>
        <w:numPr>
          <w:ilvl w:val="1"/>
          <w:numId w:val="7"/>
        </w:numPr>
        <w:spacing w:line="276" w:lineRule="auto"/>
        <w:jc w:val="both"/>
      </w:pPr>
      <w:r w:rsidRPr="005F12CA">
        <w:t xml:space="preserve">Bank Account Information </w:t>
      </w:r>
    </w:p>
    <w:p w14:paraId="5A37E0B9" w14:textId="0FB09D36" w:rsidR="005C4224" w:rsidRPr="005F12CA" w:rsidRDefault="005C4224" w:rsidP="0092166A">
      <w:pPr>
        <w:numPr>
          <w:ilvl w:val="0"/>
          <w:numId w:val="7"/>
        </w:numPr>
        <w:spacing w:after="120" w:line="276" w:lineRule="auto"/>
        <w:jc w:val="both"/>
      </w:pPr>
      <w:r w:rsidRPr="005F12CA">
        <w:t xml:space="preserve">Signing of the sub-grant agreement (Annex </w:t>
      </w:r>
      <w:r w:rsidR="00635FA9" w:rsidRPr="005F12CA">
        <w:t>4</w:t>
      </w:r>
      <w:r w:rsidRPr="005F12CA">
        <w:t xml:space="preserve">) between SUNDANSE Consortium represented by its Coordinator </w:t>
      </w:r>
      <w:r w:rsidR="00CD6C95" w:rsidRPr="005F12CA">
        <w:t>(</w:t>
      </w:r>
      <w:r w:rsidR="006E5F90" w:rsidRPr="005F12CA">
        <w:t>UNIVERSITATEA DUNAREA DE JOS DIN GALATI</w:t>
      </w:r>
      <w:r w:rsidR="00865136" w:rsidRPr="005F12CA">
        <w:t>)</w:t>
      </w:r>
      <w:r w:rsidR="033097F8" w:rsidRPr="005F12CA">
        <w:t>,</w:t>
      </w:r>
      <w:r w:rsidR="00865136" w:rsidRPr="005F12CA">
        <w:t xml:space="preserve"> </w:t>
      </w:r>
      <w:r w:rsidRPr="005F12CA">
        <w:t>the</w:t>
      </w:r>
      <w:r w:rsidR="00865136" w:rsidRPr="005F12CA">
        <w:t xml:space="preserve"> treasurer</w:t>
      </w:r>
      <w:r w:rsidRPr="005F12CA">
        <w:t xml:space="preserve"> </w:t>
      </w:r>
      <w:r w:rsidR="00865136" w:rsidRPr="005F12CA">
        <w:t xml:space="preserve">(F6S EU Tech Innovation Network DAC) </w:t>
      </w:r>
      <w:r w:rsidRPr="005F12CA">
        <w:t>and the Lead Beneficiary.</w:t>
      </w:r>
    </w:p>
    <w:p w14:paraId="2CB4F61F" w14:textId="77777777" w:rsidR="005C4224" w:rsidRPr="005F12CA" w:rsidRDefault="005C4224" w:rsidP="005C4224">
      <w:r w:rsidRPr="005F12CA">
        <w:t>Additional considerations:</w:t>
      </w:r>
    </w:p>
    <w:p w14:paraId="3552BFBB" w14:textId="77777777" w:rsidR="005C4224" w:rsidRPr="005F12CA" w:rsidRDefault="005C4224">
      <w:pPr>
        <w:numPr>
          <w:ilvl w:val="0"/>
          <w:numId w:val="15"/>
        </w:numPr>
        <w:spacing w:line="276" w:lineRule="auto"/>
        <w:jc w:val="both"/>
      </w:pPr>
      <w:r w:rsidRPr="005F12CA">
        <w:t>A valid VAT is mandatory.</w:t>
      </w:r>
    </w:p>
    <w:p w14:paraId="429232D0" w14:textId="77777777" w:rsidR="005C4224" w:rsidRPr="005F12CA" w:rsidRDefault="005C4224">
      <w:pPr>
        <w:numPr>
          <w:ilvl w:val="0"/>
          <w:numId w:val="15"/>
        </w:numPr>
        <w:spacing w:line="276" w:lineRule="auto"/>
      </w:pPr>
      <w:r w:rsidRPr="005F12CA">
        <w:t>The sub-grant agreement (contract) is final and cannot be altered.</w:t>
      </w:r>
    </w:p>
    <w:p w14:paraId="7DB43325" w14:textId="1F610BCD" w:rsidR="005C4224" w:rsidRPr="005F12CA" w:rsidRDefault="005C4224">
      <w:pPr>
        <w:numPr>
          <w:ilvl w:val="0"/>
          <w:numId w:val="15"/>
        </w:numPr>
        <w:spacing w:line="276" w:lineRule="auto"/>
      </w:pPr>
      <w:r w:rsidRPr="005F12CA">
        <w:t>Electronic digital signatures are required for signed documents (unless otherwise agreed).</w:t>
      </w:r>
    </w:p>
    <w:p w14:paraId="051B0DA1" w14:textId="596EA3B2" w:rsidR="005C4224" w:rsidRPr="005F12CA" w:rsidRDefault="005C4224">
      <w:pPr>
        <w:numPr>
          <w:ilvl w:val="0"/>
          <w:numId w:val="15"/>
        </w:numPr>
        <w:spacing w:line="276" w:lineRule="auto"/>
      </w:pPr>
      <w:r w:rsidRPr="005F12CA">
        <w:t>Deadlines for document submission will be provided and will normally be concluded within two weeks.</w:t>
      </w:r>
    </w:p>
    <w:p w14:paraId="79E67E46" w14:textId="77777777" w:rsidR="005C4224" w:rsidRPr="005F12CA" w:rsidRDefault="005C4224">
      <w:pPr>
        <w:numPr>
          <w:ilvl w:val="0"/>
          <w:numId w:val="15"/>
        </w:numPr>
        <w:spacing w:after="240" w:line="276" w:lineRule="auto"/>
      </w:pPr>
      <w:r w:rsidRPr="005F12CA">
        <w:t>Failure to complete the negotiation in time will result in rejection.</w:t>
      </w:r>
      <w:r w:rsidRPr="005F12CA">
        <w:br w:type="page"/>
      </w:r>
    </w:p>
    <w:p w14:paraId="1A874AC1" w14:textId="092F095D" w:rsidR="005C4224" w:rsidRDefault="005C4224" w:rsidP="00293558">
      <w:pPr>
        <w:pStyle w:val="Heading1"/>
      </w:pPr>
      <w:bookmarkStart w:id="21" w:name="_Toc234323069"/>
      <w:r w:rsidRPr="005F12CA">
        <w:lastRenderedPageBreak/>
        <w:t xml:space="preserve">What is the SUNDANSE </w:t>
      </w:r>
      <w:r w:rsidR="00634441" w:rsidRPr="005F12CA">
        <w:t>–</w:t>
      </w:r>
      <w:r w:rsidRPr="005F12CA">
        <w:t xml:space="preserve"> </w:t>
      </w:r>
      <w:r w:rsidR="00634441" w:rsidRPr="005F12CA">
        <w:t xml:space="preserve">The </w:t>
      </w:r>
      <w:r w:rsidR="00DF40C0" w:rsidRPr="005F12CA">
        <w:t xml:space="preserve">Freshwater Ecosystems </w:t>
      </w:r>
      <w:r w:rsidR="00634441" w:rsidRPr="005F12CA">
        <w:t>Call Programme</w:t>
      </w:r>
      <w:r w:rsidRPr="005F12CA">
        <w:t xml:space="preserve"> and its requirements?</w:t>
      </w:r>
      <w:bookmarkEnd w:id="21"/>
    </w:p>
    <w:p w14:paraId="79E30628" w14:textId="77777777" w:rsidR="00D8460A" w:rsidRPr="00D8460A" w:rsidRDefault="00D8460A" w:rsidP="00D8460A">
      <w:pPr>
        <w:pStyle w:val="BodyText"/>
        <w:rPr>
          <w:lang w:eastAsia="de-DE"/>
        </w:rPr>
      </w:pPr>
    </w:p>
    <w:p w14:paraId="12FC4C6D" w14:textId="6F0181A8" w:rsidR="005C4224" w:rsidRPr="005F12CA" w:rsidRDefault="005C4224" w:rsidP="00293558">
      <w:pPr>
        <w:pStyle w:val="Heading2"/>
      </w:pPr>
      <w:bookmarkStart w:id="22" w:name="_Toc234323070"/>
      <w:r w:rsidRPr="005F12CA">
        <w:t xml:space="preserve">Programme </w:t>
      </w:r>
      <w:r w:rsidR="002A5053" w:rsidRPr="005F12CA">
        <w:t>phases</w:t>
      </w:r>
      <w:bookmarkEnd w:id="22"/>
    </w:p>
    <w:p w14:paraId="44DC60DB" w14:textId="59C71848" w:rsidR="00755647" w:rsidRPr="005F12CA" w:rsidRDefault="00755647" w:rsidP="00755647">
      <w:pPr>
        <w:pStyle w:val="BodyText"/>
      </w:pPr>
      <w:r w:rsidRPr="005F12CA">
        <w:t xml:space="preserve">The SUNDANSE </w:t>
      </w:r>
      <w:r w:rsidR="00DF40C0" w:rsidRPr="005F12CA">
        <w:t xml:space="preserve">Freshwater </w:t>
      </w:r>
      <w:r w:rsidR="00BC0D92" w:rsidRPr="005F12CA">
        <w:t>Ecosystems</w:t>
      </w:r>
      <w:r w:rsidR="00FE6ACB" w:rsidRPr="005F12CA">
        <w:t xml:space="preserve"> Call</w:t>
      </w:r>
      <w:r w:rsidRPr="005F12CA">
        <w:t xml:space="preserve"> programme has a total duration of 9 months and is divided into three stages.</w:t>
      </w:r>
    </w:p>
    <w:p w14:paraId="00179DF4" w14:textId="49A17704" w:rsidR="005C4224" w:rsidRPr="005F12CA" w:rsidRDefault="00761720" w:rsidP="00293558">
      <w:pPr>
        <w:pStyle w:val="Heading3"/>
      </w:pPr>
      <w:r w:rsidRPr="005F12CA">
        <w:t>Stage 1 – Project Definition</w:t>
      </w:r>
      <w:r w:rsidR="00354326" w:rsidRPr="005F12CA">
        <w:t xml:space="preserve"> (2</w:t>
      </w:r>
      <w:r w:rsidR="00D40837" w:rsidRPr="005F12CA">
        <w:t xml:space="preserve"> </w:t>
      </w:r>
      <w:r w:rsidR="00354326" w:rsidRPr="005F12CA">
        <w:t>months)</w:t>
      </w:r>
    </w:p>
    <w:p w14:paraId="2513378A" w14:textId="3F551763" w:rsidR="005C4224" w:rsidRPr="005F12CA" w:rsidRDefault="00761720" w:rsidP="005C4224">
      <w:r w:rsidRPr="005F12CA">
        <w:t>Beneficiaries (local or regional authorities from associated regions) will define their project and prepare an Individual Mentoring Plan and Project Specification, outlining planned activities, milestones, and expected outputs for the following stages. This document will be annexed to the Subgrant Agreement and must include a publishable summary of results obtained at this stage.</w:t>
      </w:r>
    </w:p>
    <w:p w14:paraId="1A601886" w14:textId="77777777" w:rsidR="00747C5A" w:rsidRPr="005F12CA" w:rsidRDefault="00747C5A" w:rsidP="005C4224"/>
    <w:p w14:paraId="2300409A" w14:textId="1D00A9CD" w:rsidR="008B112E" w:rsidRPr="005F12CA" w:rsidRDefault="008B112E" w:rsidP="005C4224">
      <w:r w:rsidRPr="005F12CA">
        <w:t xml:space="preserve">Means of verification: Submission of </w:t>
      </w:r>
      <w:r w:rsidR="008D4D0B" w:rsidRPr="005F12CA">
        <w:t xml:space="preserve">Report #1 containing </w:t>
      </w:r>
      <w:r w:rsidRPr="005F12CA">
        <w:t>the Individ</w:t>
      </w:r>
      <w:r w:rsidR="008D4D0B" w:rsidRPr="005F12CA">
        <w:t>ual Mentoring Plan (IMP)</w:t>
      </w:r>
      <w:r w:rsidR="00D70F3E" w:rsidRPr="005F12CA">
        <w:t xml:space="preserve"> Project Specification</w:t>
      </w:r>
      <w:r w:rsidR="00CE7FAC" w:rsidRPr="005F12CA">
        <w:t xml:space="preserve"> which must include the detailed plan for the impl</w:t>
      </w:r>
      <w:r w:rsidR="00747C5A" w:rsidRPr="005F12CA">
        <w:t xml:space="preserve">ementation and evaluation, </w:t>
      </w:r>
      <w:r w:rsidR="00BC4EE9" w:rsidRPr="005F12CA">
        <w:t>milestones</w:t>
      </w:r>
      <w:r w:rsidR="00747C5A" w:rsidRPr="005F12CA">
        <w:t xml:space="preserve"> and means of verification</w:t>
      </w:r>
      <w:r w:rsidR="0085324F" w:rsidRPr="005F12CA">
        <w:t xml:space="preserve"> refining all the </w:t>
      </w:r>
      <w:r w:rsidR="00FC6552" w:rsidRPr="005F12CA">
        <w:t xml:space="preserve">measurables outcomes </w:t>
      </w:r>
      <w:r w:rsidR="008B0CE6" w:rsidRPr="005F12CA">
        <w:t xml:space="preserve">defined </w:t>
      </w:r>
      <w:r w:rsidR="00FC6552" w:rsidRPr="005F12CA">
        <w:t>in the applicant’s proposal</w:t>
      </w:r>
      <w:r w:rsidR="00747C5A" w:rsidRPr="005F12CA">
        <w:t>.</w:t>
      </w:r>
    </w:p>
    <w:p w14:paraId="6D466ED1" w14:textId="525FA91F" w:rsidR="005C4224" w:rsidRPr="005F12CA" w:rsidRDefault="00354326" w:rsidP="00293558">
      <w:pPr>
        <w:pStyle w:val="Heading3"/>
      </w:pPr>
      <w:r w:rsidRPr="005F12CA">
        <w:t>Stage 2 – Project Implementation (4</w:t>
      </w:r>
      <w:r w:rsidR="00D40837" w:rsidRPr="005F12CA">
        <w:t xml:space="preserve"> </w:t>
      </w:r>
      <w:r w:rsidRPr="005F12CA">
        <w:t>months)</w:t>
      </w:r>
    </w:p>
    <w:p w14:paraId="64FC56C7" w14:textId="77777777" w:rsidR="00301FEE" w:rsidRPr="005F12CA" w:rsidRDefault="002A5053" w:rsidP="002A5053">
      <w:pPr>
        <w:pStyle w:val="BodyText"/>
      </w:pPr>
      <w:r w:rsidRPr="005F12CA">
        <w:t>Beneficiaries will carry out the activities defined in their</w:t>
      </w:r>
      <w:r w:rsidR="00301FEE" w:rsidRPr="005F12CA">
        <w:t xml:space="preserve"> proposal and</w:t>
      </w:r>
      <w:r w:rsidRPr="005F12CA">
        <w:t xml:space="preserve"> </w:t>
      </w:r>
      <w:r w:rsidR="00301FEE" w:rsidRPr="005F12CA">
        <w:t>Report #1.</w:t>
      </w:r>
    </w:p>
    <w:p w14:paraId="1ED19276" w14:textId="382DDE1D" w:rsidR="002A5053" w:rsidRPr="005F12CA" w:rsidRDefault="002A5053" w:rsidP="002A5053">
      <w:pPr>
        <w:pStyle w:val="BodyText"/>
      </w:pPr>
      <w:r w:rsidRPr="005F12CA">
        <w:t xml:space="preserve">At the end of this stage, beneficiaries must deliver the Report </w:t>
      </w:r>
      <w:r w:rsidR="00301FEE" w:rsidRPr="005F12CA">
        <w:t xml:space="preserve">#2 </w:t>
      </w:r>
      <w:r w:rsidRPr="005F12CA">
        <w:t>on Project Implementation, including a summary of results obtained</w:t>
      </w:r>
      <w:r w:rsidR="00301FEE" w:rsidRPr="005F12CA">
        <w:t xml:space="preserve"> and the revision of the plan for the evaluation phase.</w:t>
      </w:r>
    </w:p>
    <w:p w14:paraId="193419BB" w14:textId="3AE7EDD8" w:rsidR="00DB193E" w:rsidRPr="005F12CA" w:rsidRDefault="000F6CC8" w:rsidP="00293558">
      <w:pPr>
        <w:pStyle w:val="Heading3"/>
      </w:pPr>
      <w:r w:rsidRPr="005F12CA">
        <w:t>Stage 3 – Project evaluation (3</w:t>
      </w:r>
      <w:r w:rsidR="00D40837" w:rsidRPr="005F12CA">
        <w:t xml:space="preserve"> </w:t>
      </w:r>
      <w:r w:rsidRPr="005F12CA">
        <w:t>months)</w:t>
      </w:r>
    </w:p>
    <w:p w14:paraId="3364BA87" w14:textId="77777777" w:rsidR="000F6CC8" w:rsidRPr="005F12CA" w:rsidRDefault="000F6CC8" w:rsidP="000F6CC8">
      <w:pPr>
        <w:pStyle w:val="BodyText"/>
      </w:pPr>
      <w:r w:rsidRPr="005F12CA">
        <w:t>Beneficiaries will carry out the activities defined in their proposal and Report #2.</w:t>
      </w:r>
    </w:p>
    <w:p w14:paraId="3A54993F" w14:textId="77777777" w:rsidR="000F6CC8" w:rsidRPr="005F12CA" w:rsidRDefault="000F6CC8" w:rsidP="000F6CC8">
      <w:pPr>
        <w:pStyle w:val="BodyText"/>
      </w:pPr>
      <w:r w:rsidRPr="005F12CA">
        <w:t>At the end of the project, beneficiaries must deliver the Report #3 with the following mandatory outputs:</w:t>
      </w:r>
    </w:p>
    <w:p w14:paraId="5A87D54F" w14:textId="77777777" w:rsidR="000F6CC8" w:rsidRPr="005F12CA" w:rsidRDefault="000F6CC8">
      <w:pPr>
        <w:pStyle w:val="BodyText"/>
        <w:numPr>
          <w:ilvl w:val="0"/>
          <w:numId w:val="30"/>
        </w:numPr>
      </w:pPr>
      <w:r w:rsidRPr="005F12CA">
        <w:t xml:space="preserve">Stakeholder Engagement Outputs </w:t>
      </w:r>
    </w:p>
    <w:p w14:paraId="280F2638" w14:textId="77777777" w:rsidR="000F6CC8" w:rsidRPr="005F12CA" w:rsidRDefault="000F6CC8">
      <w:pPr>
        <w:pStyle w:val="BodyText"/>
        <w:numPr>
          <w:ilvl w:val="0"/>
          <w:numId w:val="30"/>
        </w:numPr>
      </w:pPr>
      <w:r w:rsidRPr="005F12CA">
        <w:t xml:space="preserve">Regional Action Plan &amp; Roadmap </w:t>
      </w:r>
    </w:p>
    <w:p w14:paraId="683A091C" w14:textId="77777777" w:rsidR="000F6CC8" w:rsidRPr="005F12CA" w:rsidRDefault="000F6CC8">
      <w:pPr>
        <w:pStyle w:val="BodyText"/>
        <w:numPr>
          <w:ilvl w:val="0"/>
          <w:numId w:val="30"/>
        </w:numPr>
      </w:pPr>
      <w:r w:rsidRPr="005F12CA">
        <w:t>Evaluation of resources usage and impact of the project</w:t>
      </w:r>
    </w:p>
    <w:p w14:paraId="157C5E0D" w14:textId="77777777" w:rsidR="000F6CC8" w:rsidRPr="005F12CA" w:rsidRDefault="000F6CC8" w:rsidP="000F6CC8">
      <w:pPr>
        <w:pStyle w:val="BodyText"/>
      </w:pPr>
    </w:p>
    <w:p w14:paraId="5F30DB42" w14:textId="022FE356" w:rsidR="000F6CC8" w:rsidRPr="005F12CA" w:rsidRDefault="000F6CC8" w:rsidP="000F6CC8">
      <w:pPr>
        <w:pStyle w:val="Caption"/>
        <w:keepNext/>
      </w:pPr>
      <w:r w:rsidRPr="005F12CA">
        <w:t xml:space="preserve">Table </w:t>
      </w:r>
      <w:r w:rsidR="00FB1034">
        <w:t>4</w:t>
      </w:r>
      <w:r w:rsidRPr="005F12CA">
        <w:t>: SUNDANSE FSTP Programme Stages and payments</w:t>
      </w:r>
    </w:p>
    <w:tbl>
      <w:tblPr>
        <w:tblStyle w:val="GridTable5Dark-Accent2"/>
        <w:tblW w:w="0" w:type="auto"/>
        <w:tblLook w:val="04A0" w:firstRow="1" w:lastRow="0" w:firstColumn="1" w:lastColumn="0" w:noHBand="0" w:noVBand="1"/>
      </w:tblPr>
      <w:tblGrid>
        <w:gridCol w:w="2337"/>
        <w:gridCol w:w="1528"/>
        <w:gridCol w:w="3144"/>
        <w:gridCol w:w="2336"/>
      </w:tblGrid>
      <w:tr w:rsidR="000F6CC8" w:rsidRPr="005F12CA" w14:paraId="45FFD032" w14:textId="77777777" w:rsidTr="00474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0585834" w14:textId="77777777" w:rsidR="000F6CC8" w:rsidRPr="005F12CA" w:rsidRDefault="000F6CC8" w:rsidP="004745A7">
            <w:pPr>
              <w:pStyle w:val="BodyText"/>
              <w:spacing w:after="0"/>
            </w:pPr>
          </w:p>
        </w:tc>
        <w:tc>
          <w:tcPr>
            <w:tcW w:w="1528" w:type="dxa"/>
          </w:tcPr>
          <w:p w14:paraId="083CABF2" w14:textId="77777777" w:rsidR="000F6CC8" w:rsidRPr="005F12CA" w:rsidRDefault="000F6CC8" w:rsidP="004745A7">
            <w:pPr>
              <w:pStyle w:val="BodyText"/>
              <w:spacing w:after="0"/>
              <w:jc w:val="center"/>
              <w:cnfStyle w:val="100000000000" w:firstRow="1" w:lastRow="0" w:firstColumn="0" w:lastColumn="0" w:oddVBand="0" w:evenVBand="0" w:oddHBand="0" w:evenHBand="0" w:firstRowFirstColumn="0" w:firstRowLastColumn="0" w:lastRowFirstColumn="0" w:lastRowLastColumn="0"/>
            </w:pPr>
            <w:r w:rsidRPr="005F12CA">
              <w:t>Stage duration (months)</w:t>
            </w:r>
          </w:p>
        </w:tc>
        <w:tc>
          <w:tcPr>
            <w:tcW w:w="3144" w:type="dxa"/>
          </w:tcPr>
          <w:p w14:paraId="62C77D0D" w14:textId="77777777" w:rsidR="004745A7" w:rsidRPr="005F12CA" w:rsidRDefault="004745A7" w:rsidP="004745A7">
            <w:pPr>
              <w:jc w:val="center"/>
              <w:cnfStyle w:val="100000000000" w:firstRow="1" w:lastRow="0" w:firstColumn="0" w:lastColumn="0" w:oddVBand="0" w:evenVBand="0" w:oddHBand="0" w:evenHBand="0" w:firstRowFirstColumn="0" w:firstRowLastColumn="0" w:lastRowFirstColumn="0" w:lastRowLastColumn="0"/>
              <w:rPr>
                <w:b w:val="0"/>
                <w:bCs w:val="0"/>
              </w:rPr>
            </w:pPr>
          </w:p>
          <w:p w14:paraId="1A9D0981" w14:textId="111B6391" w:rsidR="000F6CC8" w:rsidRPr="005F12CA" w:rsidRDefault="000F6CC8" w:rsidP="004745A7">
            <w:pPr>
              <w:jc w:val="center"/>
              <w:cnfStyle w:val="100000000000" w:firstRow="1" w:lastRow="0" w:firstColumn="0" w:lastColumn="0" w:oddVBand="0" w:evenVBand="0" w:oddHBand="0" w:evenHBand="0" w:firstRowFirstColumn="0" w:firstRowLastColumn="0" w:lastRowFirstColumn="0" w:lastRowLastColumn="0"/>
            </w:pPr>
            <w:r w:rsidRPr="005F12CA">
              <w:t>Mandatory deliverables</w:t>
            </w:r>
          </w:p>
        </w:tc>
        <w:tc>
          <w:tcPr>
            <w:tcW w:w="2336" w:type="dxa"/>
          </w:tcPr>
          <w:p w14:paraId="3EE7B69E" w14:textId="77777777" w:rsidR="004745A7" w:rsidRPr="005F12CA" w:rsidRDefault="004745A7" w:rsidP="004745A7">
            <w:pPr>
              <w:jc w:val="center"/>
              <w:cnfStyle w:val="100000000000" w:firstRow="1" w:lastRow="0" w:firstColumn="0" w:lastColumn="0" w:oddVBand="0" w:evenVBand="0" w:oddHBand="0" w:evenHBand="0" w:firstRowFirstColumn="0" w:firstRowLastColumn="0" w:lastRowFirstColumn="0" w:lastRowLastColumn="0"/>
              <w:rPr>
                <w:b w:val="0"/>
                <w:bCs w:val="0"/>
              </w:rPr>
            </w:pPr>
          </w:p>
          <w:p w14:paraId="1582623F" w14:textId="1A155196" w:rsidR="000F6CC8" w:rsidRPr="005F12CA" w:rsidRDefault="000F6CC8" w:rsidP="004745A7">
            <w:pPr>
              <w:jc w:val="center"/>
              <w:cnfStyle w:val="100000000000" w:firstRow="1" w:lastRow="0" w:firstColumn="0" w:lastColumn="0" w:oddVBand="0" w:evenVBand="0" w:oddHBand="0" w:evenHBand="0" w:firstRowFirstColumn="0" w:firstRowLastColumn="0" w:lastRowFirstColumn="0" w:lastRowLastColumn="0"/>
            </w:pPr>
            <w:r w:rsidRPr="005F12CA">
              <w:t>Fixed Lump Sum</w:t>
            </w:r>
          </w:p>
        </w:tc>
      </w:tr>
      <w:tr w:rsidR="000F6CC8" w:rsidRPr="005F12CA" w14:paraId="4DA90901" w14:textId="77777777" w:rsidTr="004745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1E2E8AE" w14:textId="5A559E0B" w:rsidR="000F6CC8" w:rsidRPr="005F12CA" w:rsidRDefault="000F6CC8" w:rsidP="00801580">
            <w:pPr>
              <w:pStyle w:val="BodyText"/>
            </w:pPr>
            <w:r w:rsidRPr="005F12CA">
              <w:t>Stage 1</w:t>
            </w:r>
            <w:r w:rsidR="004745A7" w:rsidRPr="005F12CA">
              <w:t>:</w:t>
            </w:r>
            <w:r w:rsidRPr="005F12CA">
              <w:t xml:space="preserve"> “Project Definition”</w:t>
            </w:r>
          </w:p>
        </w:tc>
        <w:tc>
          <w:tcPr>
            <w:tcW w:w="1528" w:type="dxa"/>
          </w:tcPr>
          <w:p w14:paraId="79051EDE" w14:textId="77777777" w:rsidR="000F6CC8" w:rsidRPr="005F12CA" w:rsidRDefault="000F6CC8" w:rsidP="00801580">
            <w:pPr>
              <w:pStyle w:val="BodyText"/>
              <w:jc w:val="center"/>
              <w:cnfStyle w:val="000000100000" w:firstRow="0" w:lastRow="0" w:firstColumn="0" w:lastColumn="0" w:oddVBand="0" w:evenVBand="0" w:oddHBand="1" w:evenHBand="0" w:firstRowFirstColumn="0" w:firstRowLastColumn="0" w:lastRowFirstColumn="0" w:lastRowLastColumn="0"/>
            </w:pPr>
            <w:r w:rsidRPr="005F12CA">
              <w:t>2</w:t>
            </w:r>
          </w:p>
        </w:tc>
        <w:tc>
          <w:tcPr>
            <w:tcW w:w="3144" w:type="dxa"/>
          </w:tcPr>
          <w:p w14:paraId="547E2BAD" w14:textId="77777777" w:rsidR="000F6CC8" w:rsidRPr="005F12CA" w:rsidRDefault="000F6CC8" w:rsidP="00801580">
            <w:pPr>
              <w:pStyle w:val="ListParagraph"/>
              <w:cnfStyle w:val="000000100000" w:firstRow="0" w:lastRow="0" w:firstColumn="0" w:lastColumn="0" w:oddVBand="0" w:evenVBand="0" w:oddHBand="1" w:evenHBand="0" w:firstRowFirstColumn="0" w:firstRowLastColumn="0" w:lastRowFirstColumn="0" w:lastRowLastColumn="0"/>
            </w:pPr>
            <w:r w:rsidRPr="005F12CA">
              <w:t>Report #1: Individual Mentoring Plan project specifications (IMP)</w:t>
            </w:r>
            <w:r w:rsidRPr="005F12CA">
              <w:rPr>
                <w:vertAlign w:val="superscript"/>
              </w:rPr>
              <w:t>1</w:t>
            </w:r>
          </w:p>
        </w:tc>
        <w:tc>
          <w:tcPr>
            <w:tcW w:w="2336" w:type="dxa"/>
          </w:tcPr>
          <w:p w14:paraId="075E7487" w14:textId="77777777" w:rsidR="000F6CC8" w:rsidRPr="005F12CA" w:rsidRDefault="000F6CC8" w:rsidP="00801580">
            <w:pPr>
              <w:jc w:val="center"/>
              <w:cnfStyle w:val="000000100000" w:firstRow="0" w:lastRow="0" w:firstColumn="0" w:lastColumn="0" w:oddVBand="0" w:evenVBand="0" w:oddHBand="1" w:evenHBand="0" w:firstRowFirstColumn="0" w:firstRowLastColumn="0" w:lastRowFirstColumn="0" w:lastRowLastColumn="0"/>
            </w:pPr>
            <w:r w:rsidRPr="005F12CA">
              <w:t>Up to 17 000 EUR</w:t>
            </w:r>
          </w:p>
        </w:tc>
      </w:tr>
      <w:tr w:rsidR="000F6CC8" w:rsidRPr="005F12CA" w14:paraId="5D269504" w14:textId="77777777" w:rsidTr="004745A7">
        <w:tc>
          <w:tcPr>
            <w:cnfStyle w:val="001000000000" w:firstRow="0" w:lastRow="0" w:firstColumn="1" w:lastColumn="0" w:oddVBand="0" w:evenVBand="0" w:oddHBand="0" w:evenHBand="0" w:firstRowFirstColumn="0" w:firstRowLastColumn="0" w:lastRowFirstColumn="0" w:lastRowLastColumn="0"/>
            <w:tcW w:w="2337" w:type="dxa"/>
          </w:tcPr>
          <w:p w14:paraId="68CB3A69" w14:textId="77777777" w:rsidR="000F6CC8" w:rsidRPr="005F12CA" w:rsidRDefault="000F6CC8" w:rsidP="00801580">
            <w:pPr>
              <w:pStyle w:val="BodyText"/>
            </w:pPr>
            <w:r w:rsidRPr="005F12CA">
              <w:lastRenderedPageBreak/>
              <w:t xml:space="preserve">Stage 2 “Project Implementation” </w:t>
            </w:r>
          </w:p>
        </w:tc>
        <w:tc>
          <w:tcPr>
            <w:tcW w:w="1528" w:type="dxa"/>
          </w:tcPr>
          <w:p w14:paraId="578CC02F" w14:textId="77777777" w:rsidR="000F6CC8" w:rsidRPr="005F12CA" w:rsidRDefault="000F6CC8" w:rsidP="00801580">
            <w:pPr>
              <w:pStyle w:val="BodyText"/>
              <w:jc w:val="center"/>
              <w:cnfStyle w:val="000000000000" w:firstRow="0" w:lastRow="0" w:firstColumn="0" w:lastColumn="0" w:oddVBand="0" w:evenVBand="0" w:oddHBand="0" w:evenHBand="0" w:firstRowFirstColumn="0" w:firstRowLastColumn="0" w:lastRowFirstColumn="0" w:lastRowLastColumn="0"/>
            </w:pPr>
            <w:r w:rsidRPr="005F12CA">
              <w:t>4</w:t>
            </w:r>
          </w:p>
        </w:tc>
        <w:tc>
          <w:tcPr>
            <w:tcW w:w="3144" w:type="dxa"/>
          </w:tcPr>
          <w:p w14:paraId="4DB5B672" w14:textId="77777777" w:rsidR="000F6CC8" w:rsidRPr="005F12CA" w:rsidRDefault="000F6CC8" w:rsidP="00801580">
            <w:pPr>
              <w:pStyle w:val="ListParagraph"/>
              <w:cnfStyle w:val="000000000000" w:firstRow="0" w:lastRow="0" w:firstColumn="0" w:lastColumn="0" w:oddVBand="0" w:evenVBand="0" w:oddHBand="0" w:evenHBand="0" w:firstRowFirstColumn="0" w:firstRowLastColumn="0" w:lastRowFirstColumn="0" w:lastRowLastColumn="0"/>
            </w:pPr>
            <w:r w:rsidRPr="005F12CA">
              <w:t xml:space="preserve">Report #2:  Project implementation </w:t>
            </w:r>
          </w:p>
        </w:tc>
        <w:tc>
          <w:tcPr>
            <w:tcW w:w="2336" w:type="dxa"/>
          </w:tcPr>
          <w:p w14:paraId="4F25186B" w14:textId="77777777" w:rsidR="000F6CC8" w:rsidRPr="005F12CA" w:rsidRDefault="000F6CC8" w:rsidP="00801580">
            <w:pPr>
              <w:jc w:val="center"/>
              <w:cnfStyle w:val="000000000000" w:firstRow="0" w:lastRow="0" w:firstColumn="0" w:lastColumn="0" w:oddVBand="0" w:evenVBand="0" w:oddHBand="0" w:evenHBand="0" w:firstRowFirstColumn="0" w:firstRowLastColumn="0" w:lastRowFirstColumn="0" w:lastRowLastColumn="0"/>
            </w:pPr>
            <w:r w:rsidRPr="005F12CA">
              <w:t>Up to 58 000 EUR</w:t>
            </w:r>
          </w:p>
        </w:tc>
      </w:tr>
      <w:tr w:rsidR="000F6CC8" w:rsidRPr="005F12CA" w14:paraId="0A1A3C09" w14:textId="77777777" w:rsidTr="00F04FE3">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2337" w:type="dxa"/>
          </w:tcPr>
          <w:p w14:paraId="2C2F939F" w14:textId="77777777" w:rsidR="000F6CC8" w:rsidRPr="005F12CA" w:rsidRDefault="000F6CC8" w:rsidP="00801580">
            <w:r w:rsidRPr="005F12CA">
              <w:t xml:space="preserve">Stage 3 </w:t>
            </w:r>
            <w:proofErr w:type="gramStart"/>
            <w:r w:rsidRPr="005F12CA">
              <w:t>“ Project</w:t>
            </w:r>
            <w:proofErr w:type="gramEnd"/>
            <w:r w:rsidRPr="005F12CA">
              <w:t xml:space="preserve"> evaluation”</w:t>
            </w:r>
          </w:p>
        </w:tc>
        <w:tc>
          <w:tcPr>
            <w:tcW w:w="1528" w:type="dxa"/>
          </w:tcPr>
          <w:p w14:paraId="383EF415" w14:textId="77777777" w:rsidR="000F6CC8" w:rsidRPr="005F12CA" w:rsidRDefault="000F6CC8" w:rsidP="00801580">
            <w:pPr>
              <w:jc w:val="center"/>
              <w:cnfStyle w:val="000000100000" w:firstRow="0" w:lastRow="0" w:firstColumn="0" w:lastColumn="0" w:oddVBand="0" w:evenVBand="0" w:oddHBand="1" w:evenHBand="0" w:firstRowFirstColumn="0" w:firstRowLastColumn="0" w:lastRowFirstColumn="0" w:lastRowLastColumn="0"/>
            </w:pPr>
            <w:r w:rsidRPr="005F12CA">
              <w:t>3</w:t>
            </w:r>
          </w:p>
        </w:tc>
        <w:tc>
          <w:tcPr>
            <w:tcW w:w="3144" w:type="dxa"/>
          </w:tcPr>
          <w:p w14:paraId="6226A1BE" w14:textId="02310A80" w:rsidR="000F6CC8" w:rsidRPr="005F12CA" w:rsidRDefault="000F6CC8" w:rsidP="00801580">
            <w:pPr>
              <w:pStyle w:val="ListParagraph"/>
              <w:cnfStyle w:val="000000100000" w:firstRow="0" w:lastRow="0" w:firstColumn="0" w:lastColumn="0" w:oddVBand="0" w:evenVBand="0" w:oddHBand="1" w:evenHBand="0" w:firstRowFirstColumn="0" w:firstRowLastColumn="0" w:lastRowFirstColumn="0" w:lastRowLastColumn="0"/>
            </w:pPr>
            <w:r w:rsidRPr="005F12CA">
              <w:t xml:space="preserve">Report #3: </w:t>
            </w:r>
          </w:p>
          <w:p w14:paraId="7F17E73D" w14:textId="77777777" w:rsidR="000F6CC8" w:rsidRPr="005F12CA" w:rsidRDefault="000F6CC8">
            <w:pPr>
              <w:pStyle w:val="BodyText"/>
              <w:numPr>
                <w:ilvl w:val="0"/>
                <w:numId w:val="26"/>
              </w:numPr>
              <w:cnfStyle w:val="000000100000" w:firstRow="0" w:lastRow="0" w:firstColumn="0" w:lastColumn="0" w:oddVBand="0" w:evenVBand="0" w:oddHBand="1" w:evenHBand="0" w:firstRowFirstColumn="0" w:firstRowLastColumn="0" w:lastRowFirstColumn="0" w:lastRowLastColumn="0"/>
            </w:pPr>
            <w:r w:rsidRPr="005F12CA">
              <w:t xml:space="preserve">Stakeholder Engagement Outputs </w:t>
            </w:r>
          </w:p>
          <w:p w14:paraId="530EFA9B" w14:textId="77777777" w:rsidR="000F6CC8" w:rsidRPr="005F12CA" w:rsidRDefault="000F6CC8">
            <w:pPr>
              <w:pStyle w:val="BodyText"/>
              <w:numPr>
                <w:ilvl w:val="0"/>
                <w:numId w:val="26"/>
              </w:numPr>
              <w:cnfStyle w:val="000000100000" w:firstRow="0" w:lastRow="0" w:firstColumn="0" w:lastColumn="0" w:oddVBand="0" w:evenVBand="0" w:oddHBand="1" w:evenHBand="0" w:firstRowFirstColumn="0" w:firstRowLastColumn="0" w:lastRowFirstColumn="0" w:lastRowLastColumn="0"/>
            </w:pPr>
            <w:r w:rsidRPr="005F12CA">
              <w:t xml:space="preserve">Regional Action Plan &amp; Roadmap </w:t>
            </w:r>
          </w:p>
          <w:p w14:paraId="00B0F86F" w14:textId="77777777" w:rsidR="000F6CC8" w:rsidRPr="005F12CA" w:rsidRDefault="000F6CC8">
            <w:pPr>
              <w:pStyle w:val="BodyText"/>
              <w:numPr>
                <w:ilvl w:val="0"/>
                <w:numId w:val="26"/>
              </w:numPr>
              <w:cnfStyle w:val="000000100000" w:firstRow="0" w:lastRow="0" w:firstColumn="0" w:lastColumn="0" w:oddVBand="0" w:evenVBand="0" w:oddHBand="1" w:evenHBand="0" w:firstRowFirstColumn="0" w:firstRowLastColumn="0" w:lastRowFirstColumn="0" w:lastRowLastColumn="0"/>
            </w:pPr>
            <w:r w:rsidRPr="005F12CA">
              <w:t>Evaluation of resources usage and impact of the project</w:t>
            </w:r>
          </w:p>
        </w:tc>
        <w:tc>
          <w:tcPr>
            <w:tcW w:w="2336" w:type="dxa"/>
            <w:shd w:val="clear" w:color="auto" w:fill="B1DEDF"/>
          </w:tcPr>
          <w:p w14:paraId="174CED4B" w14:textId="77777777" w:rsidR="000F6CC8" w:rsidRDefault="000F6CC8" w:rsidP="00801580">
            <w:pPr>
              <w:jc w:val="center"/>
              <w:cnfStyle w:val="000000100000" w:firstRow="0" w:lastRow="0" w:firstColumn="0" w:lastColumn="0" w:oddVBand="0" w:evenVBand="0" w:oddHBand="1" w:evenHBand="0" w:firstRowFirstColumn="0" w:firstRowLastColumn="0" w:lastRowFirstColumn="0" w:lastRowLastColumn="0"/>
            </w:pPr>
            <w:r w:rsidRPr="005F12CA">
              <w:t>Up to 25 000 EUR</w:t>
            </w:r>
          </w:p>
          <w:p w14:paraId="6AF38334" w14:textId="77777777" w:rsidR="00FB1034" w:rsidRPr="00FB1034" w:rsidRDefault="00FB1034" w:rsidP="00F04FE3">
            <w:pPr>
              <w:cnfStyle w:val="000000100000" w:firstRow="0" w:lastRow="0" w:firstColumn="0" w:lastColumn="0" w:oddVBand="0" w:evenVBand="0" w:oddHBand="1" w:evenHBand="0" w:firstRowFirstColumn="0" w:firstRowLastColumn="0" w:lastRowFirstColumn="0" w:lastRowLastColumn="0"/>
            </w:pPr>
          </w:p>
          <w:p w14:paraId="028FA82A" w14:textId="77777777" w:rsidR="00FB1034" w:rsidRPr="00FB1034" w:rsidRDefault="00FB1034" w:rsidP="00F04FE3">
            <w:pPr>
              <w:cnfStyle w:val="000000100000" w:firstRow="0" w:lastRow="0" w:firstColumn="0" w:lastColumn="0" w:oddVBand="0" w:evenVBand="0" w:oddHBand="1" w:evenHBand="0" w:firstRowFirstColumn="0" w:firstRowLastColumn="0" w:lastRowFirstColumn="0" w:lastRowLastColumn="0"/>
            </w:pPr>
          </w:p>
          <w:p w14:paraId="2B8AD800" w14:textId="77777777" w:rsidR="00FB1034" w:rsidRPr="00FB1034" w:rsidRDefault="00FB1034" w:rsidP="00F04FE3">
            <w:pPr>
              <w:cnfStyle w:val="000000100000" w:firstRow="0" w:lastRow="0" w:firstColumn="0" w:lastColumn="0" w:oddVBand="0" w:evenVBand="0" w:oddHBand="1" w:evenHBand="0" w:firstRowFirstColumn="0" w:firstRowLastColumn="0" w:lastRowFirstColumn="0" w:lastRowLastColumn="0"/>
            </w:pPr>
          </w:p>
          <w:p w14:paraId="2E1C92B7" w14:textId="77777777" w:rsidR="00FB1034" w:rsidRDefault="00FB1034" w:rsidP="00FB1034">
            <w:pPr>
              <w:cnfStyle w:val="000000100000" w:firstRow="0" w:lastRow="0" w:firstColumn="0" w:lastColumn="0" w:oddVBand="0" w:evenVBand="0" w:oddHBand="1" w:evenHBand="0" w:firstRowFirstColumn="0" w:firstRowLastColumn="0" w:lastRowFirstColumn="0" w:lastRowLastColumn="0"/>
            </w:pPr>
          </w:p>
          <w:p w14:paraId="203771EC" w14:textId="77777777" w:rsidR="00FB1034" w:rsidRPr="00FB1034" w:rsidRDefault="00FB1034" w:rsidP="00F04FE3">
            <w:pPr>
              <w:cnfStyle w:val="000000100000" w:firstRow="0" w:lastRow="0" w:firstColumn="0" w:lastColumn="0" w:oddVBand="0" w:evenVBand="0" w:oddHBand="1" w:evenHBand="0" w:firstRowFirstColumn="0" w:firstRowLastColumn="0" w:lastRowFirstColumn="0" w:lastRowLastColumn="0"/>
            </w:pPr>
          </w:p>
        </w:tc>
      </w:tr>
      <w:tr w:rsidR="000F6CC8" w:rsidRPr="005F12CA" w14:paraId="2CDABCE7" w14:textId="77777777" w:rsidTr="004745A7">
        <w:tc>
          <w:tcPr>
            <w:cnfStyle w:val="001000000000" w:firstRow="0" w:lastRow="0" w:firstColumn="1" w:lastColumn="0" w:oddVBand="0" w:evenVBand="0" w:oddHBand="0" w:evenHBand="0" w:firstRowFirstColumn="0" w:firstRowLastColumn="0" w:lastRowFirstColumn="0" w:lastRowLastColumn="0"/>
            <w:tcW w:w="2337" w:type="dxa"/>
          </w:tcPr>
          <w:p w14:paraId="2B7DE752" w14:textId="77777777" w:rsidR="000F6CC8" w:rsidRPr="005F12CA" w:rsidRDefault="000F6CC8" w:rsidP="00801580">
            <w:r w:rsidRPr="005F12CA">
              <w:t>TOTAL</w:t>
            </w:r>
          </w:p>
        </w:tc>
        <w:tc>
          <w:tcPr>
            <w:tcW w:w="1528" w:type="dxa"/>
          </w:tcPr>
          <w:p w14:paraId="181FFFE8" w14:textId="77777777" w:rsidR="000F6CC8" w:rsidRPr="005F12CA" w:rsidRDefault="000F6CC8" w:rsidP="00801580">
            <w:pPr>
              <w:jc w:val="center"/>
              <w:cnfStyle w:val="000000000000" w:firstRow="0" w:lastRow="0" w:firstColumn="0" w:lastColumn="0" w:oddVBand="0" w:evenVBand="0" w:oddHBand="0" w:evenHBand="0" w:firstRowFirstColumn="0" w:firstRowLastColumn="0" w:lastRowFirstColumn="0" w:lastRowLastColumn="0"/>
            </w:pPr>
            <w:r w:rsidRPr="005F12CA">
              <w:t>9 months</w:t>
            </w:r>
          </w:p>
        </w:tc>
        <w:tc>
          <w:tcPr>
            <w:tcW w:w="3144" w:type="dxa"/>
          </w:tcPr>
          <w:p w14:paraId="1EA93193" w14:textId="77777777" w:rsidR="000F6CC8" w:rsidRPr="005F12CA" w:rsidRDefault="000F6CC8" w:rsidP="00801580">
            <w:pPr>
              <w:jc w:val="center"/>
              <w:cnfStyle w:val="000000000000" w:firstRow="0" w:lastRow="0" w:firstColumn="0" w:lastColumn="0" w:oddVBand="0" w:evenVBand="0" w:oddHBand="0" w:evenHBand="0" w:firstRowFirstColumn="0" w:firstRowLastColumn="0" w:lastRowFirstColumn="0" w:lastRowLastColumn="0"/>
            </w:pPr>
          </w:p>
        </w:tc>
        <w:tc>
          <w:tcPr>
            <w:tcW w:w="2336" w:type="dxa"/>
          </w:tcPr>
          <w:p w14:paraId="5BDF9EC4" w14:textId="77777777" w:rsidR="000F6CC8" w:rsidRPr="005F12CA" w:rsidRDefault="000F6CC8" w:rsidP="00801580">
            <w:pPr>
              <w:jc w:val="center"/>
              <w:cnfStyle w:val="000000000000" w:firstRow="0" w:lastRow="0" w:firstColumn="0" w:lastColumn="0" w:oddVBand="0" w:evenVBand="0" w:oddHBand="0" w:evenHBand="0" w:firstRowFirstColumn="0" w:firstRowLastColumn="0" w:lastRowFirstColumn="0" w:lastRowLastColumn="0"/>
            </w:pPr>
            <w:r w:rsidRPr="005F12CA">
              <w:t>Up to 100 000 EUR</w:t>
            </w:r>
          </w:p>
        </w:tc>
      </w:tr>
    </w:tbl>
    <w:p w14:paraId="5E8DB718" w14:textId="54109337" w:rsidR="000F6CC8" w:rsidRPr="005F12CA" w:rsidRDefault="000F6CC8" w:rsidP="3714C205">
      <w:pPr>
        <w:rPr>
          <w:i/>
          <w:iCs/>
          <w:sz w:val="16"/>
          <w:szCs w:val="16"/>
        </w:rPr>
      </w:pPr>
      <w:r w:rsidRPr="005F12CA">
        <w:rPr>
          <w:sz w:val="16"/>
          <w:szCs w:val="16"/>
          <w:vertAlign w:val="superscript"/>
        </w:rPr>
        <w:t>1</w:t>
      </w:r>
      <w:r w:rsidRPr="005F12CA">
        <w:rPr>
          <w:sz w:val="16"/>
          <w:szCs w:val="16"/>
        </w:rPr>
        <w:t xml:space="preserve">The </w:t>
      </w:r>
      <w:r w:rsidRPr="005F12CA">
        <w:rPr>
          <w:b/>
          <w:bCs/>
          <w:sz w:val="16"/>
          <w:szCs w:val="16"/>
        </w:rPr>
        <w:t xml:space="preserve">Individual Mentoring Plan [IMP] </w:t>
      </w:r>
      <w:r w:rsidRPr="005F12CA">
        <w:rPr>
          <w:sz w:val="16"/>
          <w:szCs w:val="16"/>
        </w:rPr>
        <w:t>is the document that establishes the individual budget, KPIs, Deliverables and a schedule that will</w:t>
      </w:r>
      <w:r w:rsidR="00646BB3" w:rsidRPr="005F12CA">
        <w:rPr>
          <w:sz w:val="16"/>
          <w:szCs w:val="16"/>
        </w:rPr>
        <w:t xml:space="preserve"> </w:t>
      </w:r>
      <w:r w:rsidRPr="005F12CA">
        <w:rPr>
          <w:sz w:val="16"/>
          <w:szCs w:val="16"/>
        </w:rPr>
        <w:t xml:space="preserve">be </w:t>
      </w:r>
      <w:proofErr w:type="gramStart"/>
      <w:r w:rsidRPr="005F12CA">
        <w:rPr>
          <w:sz w:val="16"/>
          <w:szCs w:val="16"/>
        </w:rPr>
        <w:t>taken into account</w:t>
      </w:r>
      <w:proofErr w:type="gramEnd"/>
      <w:r w:rsidRPr="005F12CA">
        <w:rPr>
          <w:sz w:val="16"/>
          <w:szCs w:val="16"/>
        </w:rPr>
        <w:t xml:space="preserve"> when evaluating the Grantees’ performance at the Milestones Review</w:t>
      </w:r>
      <w:r w:rsidRPr="005F12CA">
        <w:rPr>
          <w:i/>
          <w:iCs/>
          <w:sz w:val="16"/>
          <w:szCs w:val="16"/>
        </w:rPr>
        <w:t>.</w:t>
      </w:r>
    </w:p>
    <w:p w14:paraId="7DB5F100" w14:textId="77777777" w:rsidR="000F6CC8" w:rsidRPr="005F12CA" w:rsidRDefault="000F6CC8" w:rsidP="000F6CC8">
      <w:pPr>
        <w:rPr>
          <w:i/>
          <w:iCs/>
          <w:sz w:val="16"/>
        </w:rPr>
      </w:pPr>
    </w:p>
    <w:p w14:paraId="5AF83D63" w14:textId="77777777" w:rsidR="00DB193E" w:rsidRPr="005F12CA" w:rsidRDefault="00DB193E" w:rsidP="00DB193E">
      <w:pPr>
        <w:pStyle w:val="BodyText"/>
        <w:rPr>
          <w:lang w:eastAsia="de-DE"/>
        </w:rPr>
      </w:pPr>
    </w:p>
    <w:p w14:paraId="67B81B53" w14:textId="0DD5F83B" w:rsidR="005C4224" w:rsidRPr="005F12CA" w:rsidRDefault="000F6CC8" w:rsidP="00293558">
      <w:pPr>
        <w:pStyle w:val="Heading3"/>
      </w:pPr>
      <w:r w:rsidRPr="005F12CA">
        <w:t>Participation in Events</w:t>
      </w:r>
    </w:p>
    <w:p w14:paraId="517980C8" w14:textId="77777777" w:rsidR="000F6CC8" w:rsidRPr="005F12CA" w:rsidRDefault="000F6CC8" w:rsidP="000F6CC8">
      <w:pPr>
        <w:pStyle w:val="BodyText"/>
        <w:rPr>
          <w:lang w:eastAsia="de-DE"/>
        </w:rPr>
      </w:pPr>
      <w:r w:rsidRPr="005F12CA">
        <w:rPr>
          <w:lang w:eastAsia="de-DE"/>
        </w:rPr>
        <w:t>During the programme, selected grantees are encouraged to participate in relevant events (e.g., workshops, video calls, webinars, online training, virtual conferences) organized or supported by the SUNDANSE project. This will allow beneficiaries to stay closely involved with the project, share experiences, and build capacity to implement innovative SUNDANSE solutions in their associated regions.</w:t>
      </w:r>
    </w:p>
    <w:p w14:paraId="1D247432" w14:textId="1B7C3D2D" w:rsidR="00030946" w:rsidRPr="005F12CA" w:rsidRDefault="00030946" w:rsidP="00293558">
      <w:pPr>
        <w:pStyle w:val="Heading2"/>
      </w:pPr>
      <w:bookmarkStart w:id="23" w:name="_Toc234323071"/>
      <w:r w:rsidRPr="005F12CA">
        <w:t xml:space="preserve">SUNDANSE </w:t>
      </w:r>
      <w:r w:rsidR="00DF40C0" w:rsidRPr="005F12CA">
        <w:t xml:space="preserve">Freshwater Ecosystems </w:t>
      </w:r>
      <w:r w:rsidRPr="005F12CA">
        <w:t>Call third parties programme evaluation</w:t>
      </w:r>
      <w:bookmarkEnd w:id="23"/>
    </w:p>
    <w:p w14:paraId="02AB3B16" w14:textId="77777777" w:rsidR="005A724E" w:rsidRPr="005F12CA" w:rsidRDefault="005A724E" w:rsidP="005A724E">
      <w:pPr>
        <w:pStyle w:val="BodyText"/>
      </w:pPr>
      <w:r w:rsidRPr="005F12CA">
        <w:t>Selected grantees will define, at the beginning of the support programme together with their allocated mentors, their Individual Mentoring Plan (IMP). The IMP will include project deliverables, milestones, and, if applicable, KPIs, as well as a detailed budget and allocation of resources.</w:t>
      </w:r>
    </w:p>
    <w:p w14:paraId="5932F2F9" w14:textId="77777777" w:rsidR="005A724E" w:rsidRPr="005F12CA" w:rsidRDefault="005A724E" w:rsidP="005A724E">
      <w:pPr>
        <w:pStyle w:val="BodyText"/>
      </w:pPr>
      <w:r w:rsidRPr="005F12CA">
        <w:t>The grantees’ performance will be evaluated at Milestone Reviews, which are conducted at the completion of each stage (whenever a payment is due). Mentors evaluate performance according to the following criteria:</w:t>
      </w:r>
    </w:p>
    <w:p w14:paraId="0673BD97" w14:textId="77777777" w:rsidR="00F03DAB" w:rsidRPr="005F12CA" w:rsidRDefault="005A724E">
      <w:pPr>
        <w:pStyle w:val="BodyText"/>
        <w:numPr>
          <w:ilvl w:val="0"/>
          <w:numId w:val="27"/>
        </w:numPr>
        <w:spacing w:before="0" w:after="0" w:line="276" w:lineRule="auto"/>
        <w:ind w:left="714" w:hanging="357"/>
      </w:pPr>
      <w:r w:rsidRPr="005F12CA">
        <w:rPr>
          <w:b/>
          <w:bCs/>
        </w:rPr>
        <w:t>Deliverables’ Quality</w:t>
      </w:r>
      <w:r w:rsidRPr="005F12CA">
        <w:t xml:space="preserve"> – scored by Mentors based on the deliverables defined in the IMP.</w:t>
      </w:r>
    </w:p>
    <w:p w14:paraId="18245782" w14:textId="77777777" w:rsidR="00F03DAB" w:rsidRPr="005F12CA" w:rsidRDefault="005A724E">
      <w:pPr>
        <w:pStyle w:val="BodyText"/>
        <w:numPr>
          <w:ilvl w:val="0"/>
          <w:numId w:val="27"/>
        </w:numPr>
        <w:spacing w:before="0" w:after="0" w:line="276" w:lineRule="auto"/>
        <w:ind w:left="714" w:hanging="357"/>
      </w:pPr>
      <w:r w:rsidRPr="005F12CA">
        <w:rPr>
          <w:b/>
          <w:bCs/>
        </w:rPr>
        <w:t>Technical Performance Indicators</w:t>
      </w:r>
      <w:r w:rsidRPr="005F12CA">
        <w:t xml:space="preserve"> – scored by Technical Mentors based on KPIs in the IMP.</w:t>
      </w:r>
    </w:p>
    <w:p w14:paraId="2D4DE0BF" w14:textId="2B4F3155" w:rsidR="005A724E" w:rsidRPr="005F12CA" w:rsidRDefault="005A724E">
      <w:pPr>
        <w:pStyle w:val="BodyText"/>
        <w:numPr>
          <w:ilvl w:val="0"/>
          <w:numId w:val="27"/>
        </w:numPr>
        <w:spacing w:before="0" w:after="0" w:line="276" w:lineRule="auto"/>
        <w:ind w:left="714" w:hanging="357"/>
      </w:pPr>
      <w:r w:rsidRPr="005F12CA">
        <w:rPr>
          <w:b/>
          <w:bCs/>
        </w:rPr>
        <w:t>Deadline Compliance</w:t>
      </w:r>
      <w:r w:rsidRPr="005F12CA">
        <w:t xml:space="preserve"> – scored by Mentors.</w:t>
      </w:r>
    </w:p>
    <w:p w14:paraId="4F0C357D" w14:textId="77777777" w:rsidR="005A724E" w:rsidRPr="005F12CA" w:rsidRDefault="005A724E" w:rsidP="005A724E">
      <w:pPr>
        <w:pStyle w:val="BodyText"/>
      </w:pPr>
      <w:r w:rsidRPr="005F12CA">
        <w:t>Each criterion is scored from 0 to 10. The final score is calculated with the following weights:</w:t>
      </w:r>
    </w:p>
    <w:p w14:paraId="4643EE18" w14:textId="77777777" w:rsidR="00F03DAB" w:rsidRPr="005F12CA" w:rsidRDefault="005A724E">
      <w:pPr>
        <w:pStyle w:val="BodyText"/>
        <w:numPr>
          <w:ilvl w:val="0"/>
          <w:numId w:val="28"/>
        </w:numPr>
        <w:spacing w:before="0" w:after="0" w:line="276" w:lineRule="auto"/>
        <w:ind w:left="714" w:hanging="357"/>
      </w:pPr>
      <w:r w:rsidRPr="005F12CA">
        <w:t>Deliverables’ Quality: 30%</w:t>
      </w:r>
    </w:p>
    <w:p w14:paraId="6F739A5E" w14:textId="77777777" w:rsidR="00F03DAB" w:rsidRPr="005F12CA" w:rsidRDefault="005A724E">
      <w:pPr>
        <w:pStyle w:val="BodyText"/>
        <w:numPr>
          <w:ilvl w:val="0"/>
          <w:numId w:val="28"/>
        </w:numPr>
        <w:spacing w:before="0" w:after="0" w:line="276" w:lineRule="auto"/>
        <w:ind w:left="714" w:hanging="357"/>
      </w:pPr>
      <w:r w:rsidRPr="005F12CA">
        <w:t>Technical Performance Indicators: 60%</w:t>
      </w:r>
    </w:p>
    <w:p w14:paraId="4522DC66" w14:textId="2B7B4F53" w:rsidR="005A724E" w:rsidRPr="005F12CA" w:rsidRDefault="005A724E">
      <w:pPr>
        <w:pStyle w:val="BodyText"/>
        <w:numPr>
          <w:ilvl w:val="0"/>
          <w:numId w:val="28"/>
        </w:numPr>
        <w:spacing w:before="0" w:after="0" w:line="276" w:lineRule="auto"/>
        <w:ind w:left="714" w:hanging="357"/>
      </w:pPr>
      <w:r w:rsidRPr="005F12CA">
        <w:t>Deadline Compliance: 10%</w:t>
      </w:r>
    </w:p>
    <w:p w14:paraId="4CE77A36" w14:textId="0A234B4D" w:rsidR="005A724E" w:rsidRPr="005F12CA" w:rsidRDefault="005A724E" w:rsidP="00F03DAB">
      <w:pPr>
        <w:pStyle w:val="BodyText"/>
      </w:pPr>
      <w:r w:rsidRPr="005F12CA">
        <w:t>Based on the final score:</w:t>
      </w:r>
    </w:p>
    <w:p w14:paraId="016E4F93" w14:textId="77777777" w:rsidR="00F03DAB" w:rsidRPr="005F12CA" w:rsidRDefault="005A724E">
      <w:pPr>
        <w:pStyle w:val="BodyText"/>
        <w:numPr>
          <w:ilvl w:val="0"/>
          <w:numId w:val="29"/>
        </w:numPr>
      </w:pPr>
      <w:r w:rsidRPr="005F12CA">
        <w:rPr>
          <w:b/>
          <w:bCs/>
        </w:rPr>
        <w:t>Beneficiaries over threshold</w:t>
      </w:r>
      <w:r w:rsidRPr="005F12CA">
        <w:t xml:space="preserve"> (7 points) will successfully receive the next payment and become eligible to continue in the programme.</w:t>
      </w:r>
    </w:p>
    <w:p w14:paraId="6281DBD5" w14:textId="3596D0D2" w:rsidR="005A724E" w:rsidRPr="005F12CA" w:rsidRDefault="005A724E">
      <w:pPr>
        <w:pStyle w:val="BodyText"/>
        <w:numPr>
          <w:ilvl w:val="0"/>
          <w:numId w:val="29"/>
        </w:numPr>
      </w:pPr>
      <w:r w:rsidRPr="005F12CA">
        <w:rPr>
          <w:b/>
          <w:bCs/>
        </w:rPr>
        <w:lastRenderedPageBreak/>
        <w:t>Beneficiaries under threshold</w:t>
      </w:r>
      <w:r w:rsidRPr="005F12CA">
        <w:t xml:space="preserve"> will be proposed by the Mentors as candidates to leave the programme. If confirmed by the Selection Committee, they will not receive payment for the next stage(s) and must exit the programme.</w:t>
      </w:r>
    </w:p>
    <w:p w14:paraId="23F430DD" w14:textId="3E91B37C" w:rsidR="00E6591B" w:rsidRDefault="00BB35CD" w:rsidP="00887E70">
      <w:pPr>
        <w:pStyle w:val="BodyText"/>
      </w:pPr>
      <w:r w:rsidRPr="005F12CA">
        <w:t>The beneficiaries which haven't reached the threshold will be proposed, by the ‘Mentors’, as candidates to leave the Program. And, if this decision is finally ratified by the ‘Selection Committee’`, they will have to leave the Program and won’t receive the payment for the next stage(s). The ‘Selection Committee’ will review and validate the ‘Mentors’ proposal, putting special attention to the ‘under threshold’ cases, if any, by taking into consideration all possible objective reasons for underperformance (i.e. external factors which might have influenced the beneficiaries’ performance). The ‘Selection Committee’ will take the final decision, approve the payments</w:t>
      </w:r>
      <w:r w:rsidR="00887E70" w:rsidRPr="005F12CA">
        <w:t>, and ensure the provision of adequate, transparent information to such beneficiaries on the reasons of their exclusion, while organizing a redress option for complaints that disagree with the decision</w:t>
      </w:r>
      <w:r w:rsidRPr="005F12CA">
        <w:t>.</w:t>
      </w:r>
    </w:p>
    <w:p w14:paraId="20C1EC42" w14:textId="33A679BE" w:rsidR="004D40E8" w:rsidRDefault="004D40E8" w:rsidP="00F04FE3">
      <w:pPr>
        <w:pStyle w:val="Heading3"/>
      </w:pPr>
      <w:r>
        <w:t xml:space="preserve">Remediation Process for Underperformance </w:t>
      </w:r>
    </w:p>
    <w:p w14:paraId="249156CC" w14:textId="6F25C690" w:rsidR="004D40E8" w:rsidRPr="004D40E8" w:rsidRDefault="004D40E8" w:rsidP="004D40E8">
      <w:pPr>
        <w:pStyle w:val="BodyText"/>
        <w:rPr>
          <w:lang w:val="en-US"/>
        </w:rPr>
      </w:pPr>
      <w:proofErr w:type="gramStart"/>
      <w:r>
        <w:rPr>
          <w:lang w:val="en-US"/>
        </w:rPr>
        <w:t>I</w:t>
      </w:r>
      <w:r w:rsidRPr="004D40E8">
        <w:rPr>
          <w:lang w:val="en-US"/>
        </w:rPr>
        <w:t>n the event that</w:t>
      </w:r>
      <w:proofErr w:type="gramEnd"/>
      <w:r w:rsidRPr="004D40E8">
        <w:rPr>
          <w:lang w:val="en-US"/>
        </w:rPr>
        <w:t xml:space="preserve"> a beneficiary falls below the successful performance threshold (7 points) at a Milestone Review, the program will implement a structured remediation process before any contractual penalties or exclusions are enforced:</w:t>
      </w:r>
    </w:p>
    <w:p w14:paraId="76BB8D8C" w14:textId="77777777" w:rsidR="004D40E8" w:rsidRPr="004D40E8" w:rsidRDefault="004D40E8" w:rsidP="004D40E8">
      <w:pPr>
        <w:pStyle w:val="BodyText"/>
        <w:numPr>
          <w:ilvl w:val="0"/>
          <w:numId w:val="47"/>
        </w:numPr>
        <w:rPr>
          <w:lang w:val="en-US"/>
        </w:rPr>
      </w:pPr>
      <w:r w:rsidRPr="004D40E8">
        <w:rPr>
          <w:b/>
          <w:bCs/>
          <w:lang w:val="en-US"/>
        </w:rPr>
        <w:t>Formal Notification:</w:t>
      </w:r>
      <w:r w:rsidRPr="004D40E8">
        <w:rPr>
          <w:lang w:val="en-US"/>
        </w:rPr>
        <w:t xml:space="preserve"> The beneficiary will receive an immediate, detailed written evaluation from their allocated mentors outlining the specific areas of underperformance, technical deficiencies, or missing deliverables.</w:t>
      </w:r>
    </w:p>
    <w:p w14:paraId="143231F7" w14:textId="77777777" w:rsidR="004D40E8" w:rsidRPr="004D40E8" w:rsidRDefault="004D40E8" w:rsidP="004D40E8">
      <w:pPr>
        <w:pStyle w:val="BodyText"/>
        <w:numPr>
          <w:ilvl w:val="0"/>
          <w:numId w:val="47"/>
        </w:numPr>
        <w:rPr>
          <w:lang w:val="en-US"/>
        </w:rPr>
      </w:pPr>
      <w:r w:rsidRPr="004D40E8">
        <w:rPr>
          <w:b/>
          <w:bCs/>
          <w:lang w:val="en-US"/>
        </w:rPr>
        <w:t>5-Day Correction Window:</w:t>
      </w:r>
      <w:r w:rsidRPr="004D40E8">
        <w:rPr>
          <w:lang w:val="en-US"/>
        </w:rPr>
        <w:t xml:space="preserve"> The beneficiary will be granted a formal correction period of five (5) working days from the date of receiving the notification to revise, update, and resubmit the unsatisfactory reports or deliverables to their mentors.</w:t>
      </w:r>
    </w:p>
    <w:p w14:paraId="64B39F2E" w14:textId="77777777" w:rsidR="004D40E8" w:rsidRPr="004D40E8" w:rsidRDefault="004D40E8" w:rsidP="004D40E8">
      <w:pPr>
        <w:pStyle w:val="BodyText"/>
        <w:numPr>
          <w:ilvl w:val="0"/>
          <w:numId w:val="47"/>
        </w:numPr>
        <w:rPr>
          <w:lang w:val="en-US"/>
        </w:rPr>
      </w:pPr>
      <w:r w:rsidRPr="004D40E8">
        <w:rPr>
          <w:b/>
          <w:bCs/>
          <w:lang w:val="en-US"/>
        </w:rPr>
        <w:t>Final Review and Decision:</w:t>
      </w:r>
      <w:r w:rsidRPr="004D40E8">
        <w:rPr>
          <w:lang w:val="en-US"/>
        </w:rPr>
        <w:t xml:space="preserve"> The updated submission will be reassessed by the allocated mentors and </w:t>
      </w:r>
      <w:proofErr w:type="gramStart"/>
      <w:r w:rsidRPr="004D40E8">
        <w:rPr>
          <w:lang w:val="en-US"/>
        </w:rPr>
        <w:t>passed</w:t>
      </w:r>
      <w:proofErr w:type="gramEnd"/>
      <w:r w:rsidRPr="004D40E8">
        <w:rPr>
          <w:lang w:val="en-US"/>
        </w:rPr>
        <w:t xml:space="preserve"> to the Selection Committee. If the revised documentation remains deeply unsatisfactory or fails to demonstrate a credible effort to meet the program's quality standards, the Selection Committee will proceed with formal measures, which may include withholding the current stage payment and issuing a notice of termination from the program.</w:t>
      </w:r>
    </w:p>
    <w:p w14:paraId="02F931DA" w14:textId="77777777" w:rsidR="004D40E8" w:rsidRPr="00F04FE3" w:rsidRDefault="004D40E8" w:rsidP="00887E70">
      <w:pPr>
        <w:pStyle w:val="BodyText"/>
        <w:rPr>
          <w:lang w:val="en-US"/>
        </w:rPr>
      </w:pPr>
    </w:p>
    <w:p w14:paraId="38BC8B85" w14:textId="77777777" w:rsidR="005C4224" w:rsidRPr="005F12CA" w:rsidRDefault="005C4224" w:rsidP="00293558">
      <w:pPr>
        <w:pStyle w:val="Heading2"/>
      </w:pPr>
      <w:bookmarkStart w:id="24" w:name="_Toc234323072"/>
      <w:r w:rsidRPr="005F12CA">
        <w:t>Programme review</w:t>
      </w:r>
      <w:bookmarkEnd w:id="24"/>
    </w:p>
    <w:p w14:paraId="4403A15B" w14:textId="3C6DC53A" w:rsidR="005C4224" w:rsidRPr="005F12CA" w:rsidRDefault="005C4224" w:rsidP="005C4224">
      <w:r w:rsidRPr="005F12CA">
        <w:t>Each project will go through</w:t>
      </w:r>
      <w:r w:rsidR="00832C06" w:rsidRPr="005F12CA">
        <w:t xml:space="preserve"> 3</w:t>
      </w:r>
      <w:r w:rsidR="00210375" w:rsidRPr="005F12CA">
        <w:t xml:space="preserve"> reporting periods</w:t>
      </w:r>
      <w:r w:rsidRPr="005F12CA">
        <w:t>, each one highlighting the end of a stage. </w:t>
      </w:r>
    </w:p>
    <w:p w14:paraId="12C3DDCB" w14:textId="77777777" w:rsidR="00B56A92" w:rsidRPr="005F12CA" w:rsidRDefault="00B56A92" w:rsidP="005C4224"/>
    <w:p w14:paraId="0064AFA3" w14:textId="182311C5" w:rsidR="0085537C" w:rsidRPr="005F12CA" w:rsidRDefault="0085537C" w:rsidP="0085537C">
      <w:pPr>
        <w:pStyle w:val="Caption"/>
        <w:keepNext/>
      </w:pPr>
      <w:r w:rsidRPr="005F12CA">
        <w:t xml:space="preserve">Table </w:t>
      </w:r>
      <w:r w:rsidR="00FB1034">
        <w:t>5</w:t>
      </w:r>
      <w:r w:rsidRPr="005F12CA">
        <w:t>: SUNDANSE - Review and Payments SumMary</w:t>
      </w:r>
    </w:p>
    <w:tbl>
      <w:tblPr>
        <w:tblStyle w:val="GridTable2-Accent1"/>
        <w:tblW w:w="9010" w:type="dxa"/>
        <w:tblLayout w:type="fixed"/>
        <w:tblLook w:val="0400" w:firstRow="0" w:lastRow="0" w:firstColumn="0" w:lastColumn="0" w:noHBand="0" w:noVBand="1"/>
      </w:tblPr>
      <w:tblGrid>
        <w:gridCol w:w="1555"/>
        <w:gridCol w:w="1559"/>
        <w:gridCol w:w="5896"/>
      </w:tblGrid>
      <w:tr w:rsidR="005C4224" w:rsidRPr="005F12CA" w14:paraId="45651BA3" w14:textId="77777777" w:rsidTr="00F04FE3">
        <w:trPr>
          <w:cnfStyle w:val="000000100000" w:firstRow="0" w:lastRow="0" w:firstColumn="0" w:lastColumn="0" w:oddVBand="0" w:evenVBand="0" w:oddHBand="1" w:evenHBand="0" w:firstRowFirstColumn="0" w:firstRowLastColumn="0" w:lastRowFirstColumn="0" w:lastRowLastColumn="0"/>
        </w:trPr>
        <w:tc>
          <w:tcPr>
            <w:tcW w:w="1555" w:type="dxa"/>
            <w:shd w:val="clear" w:color="auto" w:fill="45A7AA" w:themeFill="accent1"/>
          </w:tcPr>
          <w:p w14:paraId="5A51ED88" w14:textId="77777777" w:rsidR="005C4224" w:rsidRPr="005F12CA" w:rsidRDefault="005C4224" w:rsidP="00647545">
            <w:pPr>
              <w:spacing w:before="40" w:after="40"/>
              <w:rPr>
                <w:b/>
              </w:rPr>
            </w:pPr>
            <w:r w:rsidRPr="005F12CA">
              <w:rPr>
                <w:b/>
              </w:rPr>
              <w:t>Stage</w:t>
            </w:r>
          </w:p>
        </w:tc>
        <w:tc>
          <w:tcPr>
            <w:tcW w:w="1559" w:type="dxa"/>
            <w:shd w:val="clear" w:color="auto" w:fill="45A7AA" w:themeFill="accent1"/>
          </w:tcPr>
          <w:p w14:paraId="14127391" w14:textId="77777777" w:rsidR="005C4224" w:rsidRPr="005F12CA" w:rsidRDefault="005C4224" w:rsidP="00647545">
            <w:pPr>
              <w:spacing w:before="40" w:after="40"/>
              <w:rPr>
                <w:b/>
              </w:rPr>
            </w:pPr>
            <w:r w:rsidRPr="005F12CA">
              <w:rPr>
                <w:b/>
              </w:rPr>
              <w:t>Item</w:t>
            </w:r>
          </w:p>
        </w:tc>
        <w:tc>
          <w:tcPr>
            <w:tcW w:w="5896" w:type="dxa"/>
            <w:shd w:val="clear" w:color="auto" w:fill="45A7AA" w:themeFill="accent1"/>
          </w:tcPr>
          <w:p w14:paraId="22E85081" w14:textId="77777777" w:rsidR="005C4224" w:rsidRPr="005F12CA" w:rsidRDefault="005C4224" w:rsidP="00647545">
            <w:pPr>
              <w:spacing w:before="40" w:after="40"/>
              <w:rPr>
                <w:b/>
              </w:rPr>
            </w:pPr>
            <w:r w:rsidRPr="005F12CA">
              <w:rPr>
                <w:b/>
              </w:rPr>
              <w:t>Description</w:t>
            </w:r>
          </w:p>
        </w:tc>
      </w:tr>
      <w:tr w:rsidR="00BF1B76" w:rsidRPr="005F12CA" w14:paraId="6D88E16E" w14:textId="77777777" w:rsidTr="00F04FE3">
        <w:tc>
          <w:tcPr>
            <w:tcW w:w="1555" w:type="dxa"/>
            <w:vMerge w:val="restart"/>
            <w:shd w:val="clear" w:color="auto" w:fill="45A7AA" w:themeFill="accent1"/>
          </w:tcPr>
          <w:p w14:paraId="52E20D96" w14:textId="7B6D92E0" w:rsidR="00BF1B76" w:rsidRPr="005F12CA" w:rsidRDefault="00BF1B76" w:rsidP="00BF1B76">
            <w:pPr>
              <w:spacing w:before="40" w:after="40"/>
            </w:pPr>
            <w:r w:rsidRPr="005F12CA">
              <w:t>Stage 1</w:t>
            </w:r>
          </w:p>
        </w:tc>
        <w:tc>
          <w:tcPr>
            <w:tcW w:w="1559" w:type="dxa"/>
            <w:shd w:val="clear" w:color="auto" w:fill="D8EEEF" w:themeFill="accent1" w:themeFillTint="33"/>
          </w:tcPr>
          <w:p w14:paraId="4530175F" w14:textId="77777777" w:rsidR="00BF1B76" w:rsidRPr="005F12CA" w:rsidRDefault="00BF1B76" w:rsidP="00BF1B76">
            <w:pPr>
              <w:spacing w:before="40" w:after="40"/>
              <w:rPr>
                <w:bCs/>
              </w:rPr>
            </w:pPr>
            <w:r w:rsidRPr="005F12CA">
              <w:rPr>
                <w:bCs/>
              </w:rPr>
              <w:t>Requirement</w:t>
            </w:r>
          </w:p>
        </w:tc>
        <w:tc>
          <w:tcPr>
            <w:tcW w:w="5896" w:type="dxa"/>
            <w:shd w:val="clear" w:color="auto" w:fill="D8EEEF" w:themeFill="accent1" w:themeFillTint="33"/>
          </w:tcPr>
          <w:p w14:paraId="76AD32F5" w14:textId="466996FD" w:rsidR="00BF1B76" w:rsidRPr="005F12CA" w:rsidRDefault="00BF1B76" w:rsidP="00BF1B76">
            <w:pPr>
              <w:spacing w:before="40" w:after="40"/>
            </w:pPr>
            <w:r w:rsidRPr="005F12CA">
              <w:t xml:space="preserve">Submission </w:t>
            </w:r>
            <w:r w:rsidR="003B3FB5" w:rsidRPr="005F12CA">
              <w:t xml:space="preserve">and approval </w:t>
            </w:r>
            <w:r w:rsidRPr="005F12CA">
              <w:t xml:space="preserve">of </w:t>
            </w:r>
            <w:r w:rsidR="003B3FB5" w:rsidRPr="005F12CA">
              <w:t>Report #1</w:t>
            </w:r>
          </w:p>
        </w:tc>
      </w:tr>
      <w:tr w:rsidR="00BF1B76" w:rsidRPr="005F12CA" w14:paraId="61920E5E" w14:textId="77777777" w:rsidTr="00F04FE3">
        <w:trPr>
          <w:cnfStyle w:val="000000100000" w:firstRow="0" w:lastRow="0" w:firstColumn="0" w:lastColumn="0" w:oddVBand="0" w:evenVBand="0" w:oddHBand="1" w:evenHBand="0" w:firstRowFirstColumn="0" w:firstRowLastColumn="0" w:lastRowFirstColumn="0" w:lastRowLastColumn="0"/>
          <w:trHeight w:val="361"/>
        </w:trPr>
        <w:tc>
          <w:tcPr>
            <w:tcW w:w="1555" w:type="dxa"/>
            <w:vMerge/>
            <w:shd w:val="clear" w:color="auto" w:fill="45A7AA" w:themeFill="accent1"/>
          </w:tcPr>
          <w:p w14:paraId="373D1FB0" w14:textId="77777777" w:rsidR="00BF1B76" w:rsidRPr="005F12CA" w:rsidRDefault="00BF1B76" w:rsidP="00BF1B76">
            <w:pPr>
              <w:widowControl w:val="0"/>
              <w:pBdr>
                <w:top w:val="nil"/>
                <w:left w:val="nil"/>
                <w:bottom w:val="nil"/>
                <w:right w:val="nil"/>
                <w:between w:val="nil"/>
              </w:pBdr>
            </w:pPr>
          </w:p>
        </w:tc>
        <w:tc>
          <w:tcPr>
            <w:tcW w:w="1559" w:type="dxa"/>
            <w:shd w:val="clear" w:color="auto" w:fill="B1DEDF"/>
          </w:tcPr>
          <w:p w14:paraId="3EF57DFA" w14:textId="77777777" w:rsidR="00BF1B76" w:rsidRPr="005F12CA" w:rsidRDefault="00BF1B76" w:rsidP="00BF1B76">
            <w:pPr>
              <w:spacing w:before="40" w:after="40"/>
              <w:rPr>
                <w:bCs/>
              </w:rPr>
            </w:pPr>
            <w:r w:rsidRPr="005F12CA">
              <w:rPr>
                <w:bCs/>
              </w:rPr>
              <w:t>Result</w:t>
            </w:r>
          </w:p>
        </w:tc>
        <w:tc>
          <w:tcPr>
            <w:tcW w:w="5896" w:type="dxa"/>
            <w:shd w:val="clear" w:color="auto" w:fill="B1DEDF"/>
          </w:tcPr>
          <w:p w14:paraId="6AEEADE5" w14:textId="5BD24292" w:rsidR="00BF1B76" w:rsidRPr="005F12CA" w:rsidRDefault="00BF1B76" w:rsidP="00BF1B76">
            <w:pPr>
              <w:spacing w:before="40" w:after="40"/>
            </w:pPr>
            <w:r w:rsidRPr="005F12CA">
              <w:t>Payment of 17% of the maximum grant amount.</w:t>
            </w:r>
          </w:p>
        </w:tc>
      </w:tr>
      <w:tr w:rsidR="00BF1B76" w:rsidRPr="005F12CA" w14:paraId="63293A5A" w14:textId="77777777" w:rsidTr="00F04FE3">
        <w:tc>
          <w:tcPr>
            <w:tcW w:w="1555" w:type="dxa"/>
            <w:vMerge/>
            <w:shd w:val="clear" w:color="auto" w:fill="45A7AA" w:themeFill="accent1"/>
          </w:tcPr>
          <w:p w14:paraId="3B3E26CF" w14:textId="77777777" w:rsidR="00BF1B76" w:rsidRPr="005F12CA" w:rsidRDefault="00BF1B76" w:rsidP="00BF1B76">
            <w:pPr>
              <w:widowControl w:val="0"/>
              <w:pBdr>
                <w:top w:val="nil"/>
                <w:left w:val="nil"/>
                <w:bottom w:val="nil"/>
                <w:right w:val="nil"/>
                <w:between w:val="nil"/>
              </w:pBdr>
            </w:pPr>
          </w:p>
        </w:tc>
        <w:tc>
          <w:tcPr>
            <w:tcW w:w="1559" w:type="dxa"/>
            <w:shd w:val="clear" w:color="auto" w:fill="D8EEEF" w:themeFill="accent1" w:themeFillTint="33"/>
          </w:tcPr>
          <w:p w14:paraId="5A6393F0" w14:textId="77777777" w:rsidR="00BF1B76" w:rsidRPr="005F12CA" w:rsidRDefault="00BF1B76" w:rsidP="00BF1B76">
            <w:pPr>
              <w:spacing w:before="40" w:after="40"/>
              <w:rPr>
                <w:bCs/>
              </w:rPr>
            </w:pPr>
            <w:r w:rsidRPr="005F12CA">
              <w:rPr>
                <w:bCs/>
              </w:rPr>
              <w:t>Timeline</w:t>
            </w:r>
          </w:p>
        </w:tc>
        <w:tc>
          <w:tcPr>
            <w:tcW w:w="5896" w:type="dxa"/>
            <w:shd w:val="clear" w:color="auto" w:fill="D8EEEF" w:themeFill="accent1" w:themeFillTint="33"/>
          </w:tcPr>
          <w:p w14:paraId="392F35A1" w14:textId="04402279" w:rsidR="00BF1B76" w:rsidRPr="005F12CA" w:rsidRDefault="00BF1B76" w:rsidP="00BF1B76">
            <w:pPr>
              <w:spacing w:before="40" w:after="40"/>
            </w:pPr>
            <w:r w:rsidRPr="005F12CA">
              <w:t>M3</w:t>
            </w:r>
            <w:r w:rsidR="002B3458">
              <w:t xml:space="preserve"> (March 2027)</w:t>
            </w:r>
            <w:r w:rsidR="0040422A" w:rsidRPr="005F12CA">
              <w:t xml:space="preserve"> or up to 1 month after the approval of Report #1</w:t>
            </w:r>
          </w:p>
        </w:tc>
      </w:tr>
      <w:tr w:rsidR="0040422A" w:rsidRPr="005F12CA" w14:paraId="6C030BDB" w14:textId="77777777" w:rsidTr="00F04FE3">
        <w:trPr>
          <w:cnfStyle w:val="000000100000" w:firstRow="0" w:lastRow="0" w:firstColumn="0" w:lastColumn="0" w:oddVBand="0" w:evenVBand="0" w:oddHBand="1" w:evenHBand="0" w:firstRowFirstColumn="0" w:firstRowLastColumn="0" w:lastRowFirstColumn="0" w:lastRowLastColumn="0"/>
        </w:trPr>
        <w:tc>
          <w:tcPr>
            <w:tcW w:w="1555" w:type="dxa"/>
            <w:vMerge w:val="restart"/>
            <w:shd w:val="clear" w:color="auto" w:fill="45A7AA" w:themeFill="accent1"/>
          </w:tcPr>
          <w:p w14:paraId="3FB078DE" w14:textId="05D06816" w:rsidR="0040422A" w:rsidRPr="005F12CA" w:rsidRDefault="0040422A" w:rsidP="0040422A">
            <w:pPr>
              <w:spacing w:before="40" w:after="40"/>
            </w:pPr>
            <w:r w:rsidRPr="005F12CA">
              <w:t>Stage 2</w:t>
            </w:r>
          </w:p>
        </w:tc>
        <w:tc>
          <w:tcPr>
            <w:tcW w:w="1559" w:type="dxa"/>
            <w:shd w:val="clear" w:color="auto" w:fill="B1DEDF"/>
          </w:tcPr>
          <w:p w14:paraId="7019C53F" w14:textId="77777777" w:rsidR="0040422A" w:rsidRPr="005F12CA" w:rsidRDefault="0040422A" w:rsidP="0040422A">
            <w:pPr>
              <w:spacing w:before="40" w:after="40"/>
              <w:rPr>
                <w:bCs/>
              </w:rPr>
            </w:pPr>
            <w:r w:rsidRPr="005F12CA">
              <w:rPr>
                <w:bCs/>
              </w:rPr>
              <w:t>Requirement</w:t>
            </w:r>
          </w:p>
        </w:tc>
        <w:tc>
          <w:tcPr>
            <w:tcW w:w="5896" w:type="dxa"/>
            <w:shd w:val="clear" w:color="auto" w:fill="B1DEDF"/>
          </w:tcPr>
          <w:p w14:paraId="4A319A8E" w14:textId="45B18EE9" w:rsidR="0040422A" w:rsidRPr="00F04FE3" w:rsidRDefault="0040422A" w:rsidP="0040422A">
            <w:pPr>
              <w:spacing w:before="40" w:after="40"/>
              <w:rPr>
                <w:bCs/>
              </w:rPr>
            </w:pPr>
            <w:r w:rsidRPr="00F04FE3">
              <w:rPr>
                <w:bCs/>
              </w:rPr>
              <w:t>Submission and approval of Report #2</w:t>
            </w:r>
          </w:p>
        </w:tc>
      </w:tr>
      <w:tr w:rsidR="0040422A" w:rsidRPr="005F12CA" w14:paraId="3899774F" w14:textId="77777777" w:rsidTr="00F04FE3">
        <w:tc>
          <w:tcPr>
            <w:tcW w:w="1555" w:type="dxa"/>
            <w:vMerge/>
            <w:shd w:val="clear" w:color="auto" w:fill="45A7AA" w:themeFill="accent1"/>
          </w:tcPr>
          <w:p w14:paraId="4BEABB55" w14:textId="77777777" w:rsidR="0040422A" w:rsidRPr="005F12CA" w:rsidRDefault="0040422A" w:rsidP="0040422A">
            <w:pPr>
              <w:widowControl w:val="0"/>
              <w:pBdr>
                <w:top w:val="nil"/>
                <w:left w:val="nil"/>
                <w:bottom w:val="nil"/>
                <w:right w:val="nil"/>
                <w:between w:val="nil"/>
              </w:pBdr>
            </w:pPr>
          </w:p>
        </w:tc>
        <w:tc>
          <w:tcPr>
            <w:tcW w:w="1559" w:type="dxa"/>
            <w:shd w:val="clear" w:color="auto" w:fill="D8EEEF" w:themeFill="accent1" w:themeFillTint="33"/>
          </w:tcPr>
          <w:p w14:paraId="07217F94" w14:textId="77777777" w:rsidR="0040422A" w:rsidRPr="005F12CA" w:rsidRDefault="0040422A" w:rsidP="0040422A">
            <w:pPr>
              <w:spacing w:before="40" w:after="40"/>
              <w:rPr>
                <w:bCs/>
              </w:rPr>
            </w:pPr>
            <w:r w:rsidRPr="005F12CA">
              <w:rPr>
                <w:bCs/>
              </w:rPr>
              <w:t>Result</w:t>
            </w:r>
          </w:p>
        </w:tc>
        <w:tc>
          <w:tcPr>
            <w:tcW w:w="5896" w:type="dxa"/>
            <w:shd w:val="clear" w:color="auto" w:fill="D8EEEF" w:themeFill="accent1" w:themeFillTint="33"/>
          </w:tcPr>
          <w:p w14:paraId="2B28001F" w14:textId="3895227E" w:rsidR="0040422A" w:rsidRPr="005F12CA" w:rsidRDefault="0040422A" w:rsidP="0040422A">
            <w:pPr>
              <w:spacing w:before="40" w:after="40"/>
            </w:pPr>
            <w:r w:rsidRPr="005F12CA">
              <w:t>Payment of 58% of the maximum grant amount.</w:t>
            </w:r>
          </w:p>
        </w:tc>
      </w:tr>
      <w:tr w:rsidR="0040422A" w:rsidRPr="005F12CA" w14:paraId="46B3EA6B" w14:textId="77777777" w:rsidTr="00F04FE3">
        <w:trPr>
          <w:cnfStyle w:val="000000100000" w:firstRow="0" w:lastRow="0" w:firstColumn="0" w:lastColumn="0" w:oddVBand="0" w:evenVBand="0" w:oddHBand="1" w:evenHBand="0" w:firstRowFirstColumn="0" w:firstRowLastColumn="0" w:lastRowFirstColumn="0" w:lastRowLastColumn="0"/>
        </w:trPr>
        <w:tc>
          <w:tcPr>
            <w:tcW w:w="1555" w:type="dxa"/>
            <w:vMerge/>
            <w:shd w:val="clear" w:color="auto" w:fill="45A7AA" w:themeFill="accent1"/>
          </w:tcPr>
          <w:p w14:paraId="7282E790" w14:textId="77777777" w:rsidR="0040422A" w:rsidRPr="005F12CA" w:rsidRDefault="0040422A" w:rsidP="0040422A">
            <w:pPr>
              <w:widowControl w:val="0"/>
              <w:pBdr>
                <w:top w:val="nil"/>
                <w:left w:val="nil"/>
                <w:bottom w:val="nil"/>
                <w:right w:val="nil"/>
                <w:between w:val="nil"/>
              </w:pBdr>
            </w:pPr>
          </w:p>
        </w:tc>
        <w:tc>
          <w:tcPr>
            <w:tcW w:w="1559" w:type="dxa"/>
            <w:shd w:val="clear" w:color="auto" w:fill="B1DEDF"/>
          </w:tcPr>
          <w:p w14:paraId="22FA85A9" w14:textId="77777777" w:rsidR="0040422A" w:rsidRPr="005F12CA" w:rsidRDefault="0040422A" w:rsidP="0040422A">
            <w:pPr>
              <w:spacing w:before="40" w:after="40"/>
              <w:rPr>
                <w:bCs/>
              </w:rPr>
            </w:pPr>
            <w:r w:rsidRPr="005F12CA">
              <w:rPr>
                <w:bCs/>
              </w:rPr>
              <w:t>Timeline</w:t>
            </w:r>
          </w:p>
        </w:tc>
        <w:tc>
          <w:tcPr>
            <w:tcW w:w="5896" w:type="dxa"/>
            <w:shd w:val="clear" w:color="auto" w:fill="B1DEDF"/>
          </w:tcPr>
          <w:p w14:paraId="7FE67217" w14:textId="33767422" w:rsidR="0040422A" w:rsidRPr="005F12CA" w:rsidRDefault="0040422A" w:rsidP="0040422A">
            <w:pPr>
              <w:spacing w:before="40" w:after="40"/>
            </w:pPr>
            <w:r w:rsidRPr="005F12CA">
              <w:t>M</w:t>
            </w:r>
            <w:r w:rsidR="002F0CFE" w:rsidRPr="005F12CA">
              <w:t>7</w:t>
            </w:r>
            <w:r w:rsidRPr="005F12CA">
              <w:t xml:space="preserve"> </w:t>
            </w:r>
            <w:r w:rsidR="002B3458">
              <w:t xml:space="preserve">(July 2027) </w:t>
            </w:r>
            <w:r w:rsidRPr="005F12CA">
              <w:t>or up to 1 month after the approval of Report #</w:t>
            </w:r>
            <w:r w:rsidR="002F0CFE" w:rsidRPr="005F12CA">
              <w:t>2</w:t>
            </w:r>
          </w:p>
        </w:tc>
      </w:tr>
      <w:tr w:rsidR="002F0CFE" w:rsidRPr="005F12CA" w14:paraId="428A4B73" w14:textId="77777777" w:rsidTr="00F04FE3">
        <w:tc>
          <w:tcPr>
            <w:tcW w:w="1555" w:type="dxa"/>
            <w:vMerge w:val="restart"/>
            <w:shd w:val="clear" w:color="auto" w:fill="45A7AA" w:themeFill="accent1"/>
          </w:tcPr>
          <w:p w14:paraId="7F34F3B1" w14:textId="6BFED4DC" w:rsidR="002F0CFE" w:rsidRPr="005F12CA" w:rsidRDefault="002F0CFE" w:rsidP="002F0CFE">
            <w:pPr>
              <w:spacing w:before="40" w:after="40"/>
            </w:pPr>
            <w:r w:rsidRPr="005F12CA">
              <w:lastRenderedPageBreak/>
              <w:t>Stage 3</w:t>
            </w:r>
          </w:p>
        </w:tc>
        <w:tc>
          <w:tcPr>
            <w:tcW w:w="1559" w:type="dxa"/>
            <w:shd w:val="clear" w:color="auto" w:fill="D8EEEF" w:themeFill="accent1" w:themeFillTint="33"/>
          </w:tcPr>
          <w:p w14:paraId="2D75D1ED" w14:textId="207362AF" w:rsidR="002F0CFE" w:rsidRPr="005F12CA" w:rsidRDefault="002F0CFE" w:rsidP="002F0CFE">
            <w:pPr>
              <w:spacing w:before="40" w:after="40"/>
              <w:rPr>
                <w:bCs/>
              </w:rPr>
            </w:pPr>
            <w:r w:rsidRPr="005F12CA">
              <w:rPr>
                <w:bCs/>
              </w:rPr>
              <w:t>Requirement</w:t>
            </w:r>
          </w:p>
        </w:tc>
        <w:tc>
          <w:tcPr>
            <w:tcW w:w="5896" w:type="dxa"/>
            <w:shd w:val="clear" w:color="auto" w:fill="D8EEEF" w:themeFill="accent1" w:themeFillTint="33"/>
          </w:tcPr>
          <w:p w14:paraId="1C03380F" w14:textId="18A10729" w:rsidR="002F0CFE" w:rsidRPr="005F12CA" w:rsidRDefault="002F0CFE" w:rsidP="002F0CFE">
            <w:pPr>
              <w:spacing w:before="40" w:after="40"/>
            </w:pPr>
            <w:r w:rsidRPr="005F12CA">
              <w:t>Submission and approval of Report #3</w:t>
            </w:r>
          </w:p>
        </w:tc>
      </w:tr>
      <w:tr w:rsidR="002F0CFE" w:rsidRPr="005F12CA" w14:paraId="1AE4FA29" w14:textId="77777777" w:rsidTr="00F04FE3">
        <w:trPr>
          <w:cnfStyle w:val="000000100000" w:firstRow="0" w:lastRow="0" w:firstColumn="0" w:lastColumn="0" w:oddVBand="0" w:evenVBand="0" w:oddHBand="1" w:evenHBand="0" w:firstRowFirstColumn="0" w:firstRowLastColumn="0" w:lastRowFirstColumn="0" w:lastRowLastColumn="0"/>
        </w:trPr>
        <w:tc>
          <w:tcPr>
            <w:tcW w:w="1555" w:type="dxa"/>
            <w:vMerge/>
            <w:shd w:val="clear" w:color="auto" w:fill="45A7AA" w:themeFill="accent1"/>
          </w:tcPr>
          <w:p w14:paraId="01ACFF51" w14:textId="77777777" w:rsidR="002F0CFE" w:rsidRPr="005F12CA" w:rsidRDefault="002F0CFE" w:rsidP="002F0CFE">
            <w:pPr>
              <w:spacing w:before="40" w:after="40"/>
            </w:pPr>
          </w:p>
        </w:tc>
        <w:tc>
          <w:tcPr>
            <w:tcW w:w="1559" w:type="dxa"/>
            <w:shd w:val="clear" w:color="auto" w:fill="B1DEDF"/>
          </w:tcPr>
          <w:p w14:paraId="64CB843D" w14:textId="285D70A3" w:rsidR="002F0CFE" w:rsidRPr="005F12CA" w:rsidRDefault="002F0CFE" w:rsidP="002F0CFE">
            <w:pPr>
              <w:spacing w:before="40" w:after="40"/>
              <w:rPr>
                <w:bCs/>
              </w:rPr>
            </w:pPr>
            <w:r w:rsidRPr="005F12CA">
              <w:rPr>
                <w:bCs/>
              </w:rPr>
              <w:t>Result</w:t>
            </w:r>
          </w:p>
        </w:tc>
        <w:tc>
          <w:tcPr>
            <w:tcW w:w="5896" w:type="dxa"/>
            <w:shd w:val="clear" w:color="auto" w:fill="B1DEDF"/>
          </w:tcPr>
          <w:p w14:paraId="6E9D12BE" w14:textId="768DE90D" w:rsidR="002F0CFE" w:rsidRPr="005F12CA" w:rsidRDefault="002F0CFE" w:rsidP="002F0CFE">
            <w:pPr>
              <w:spacing w:before="40" w:after="40"/>
            </w:pPr>
            <w:r w:rsidRPr="005F12CA">
              <w:t xml:space="preserve">Payment of </w:t>
            </w:r>
            <w:r w:rsidR="009427AB" w:rsidRPr="005F12CA">
              <w:t>25</w:t>
            </w:r>
            <w:r w:rsidRPr="005F12CA">
              <w:t>% of the maximum grant amount.</w:t>
            </w:r>
          </w:p>
        </w:tc>
      </w:tr>
      <w:tr w:rsidR="002F0CFE" w:rsidRPr="005F12CA" w14:paraId="0F0BD5E0" w14:textId="77777777" w:rsidTr="00F04FE3">
        <w:tc>
          <w:tcPr>
            <w:tcW w:w="1555" w:type="dxa"/>
            <w:vMerge/>
            <w:shd w:val="clear" w:color="auto" w:fill="45A7AA" w:themeFill="accent1"/>
          </w:tcPr>
          <w:p w14:paraId="126B1BE2" w14:textId="77777777" w:rsidR="002F0CFE" w:rsidRPr="005F12CA" w:rsidRDefault="002F0CFE" w:rsidP="002F0CFE">
            <w:pPr>
              <w:spacing w:before="40" w:after="40"/>
            </w:pPr>
          </w:p>
        </w:tc>
        <w:tc>
          <w:tcPr>
            <w:tcW w:w="1559" w:type="dxa"/>
            <w:shd w:val="clear" w:color="auto" w:fill="D8EEEF" w:themeFill="accent1" w:themeFillTint="33"/>
          </w:tcPr>
          <w:p w14:paraId="321978B5" w14:textId="79E607F1" w:rsidR="002F0CFE" w:rsidRPr="005F12CA" w:rsidRDefault="002F0CFE" w:rsidP="002F0CFE">
            <w:pPr>
              <w:spacing w:before="40" w:after="40"/>
              <w:rPr>
                <w:bCs/>
              </w:rPr>
            </w:pPr>
            <w:r w:rsidRPr="005F12CA">
              <w:rPr>
                <w:bCs/>
              </w:rPr>
              <w:t>Timeline</w:t>
            </w:r>
          </w:p>
        </w:tc>
        <w:tc>
          <w:tcPr>
            <w:tcW w:w="5896" w:type="dxa"/>
            <w:shd w:val="clear" w:color="auto" w:fill="D8EEEF" w:themeFill="accent1" w:themeFillTint="33"/>
          </w:tcPr>
          <w:p w14:paraId="163875CC" w14:textId="5047A5DF" w:rsidR="002F0CFE" w:rsidRPr="005F12CA" w:rsidRDefault="002F0CFE" w:rsidP="002F0CFE">
            <w:pPr>
              <w:spacing w:before="40" w:after="40"/>
            </w:pPr>
            <w:r w:rsidRPr="005F12CA">
              <w:t>M10</w:t>
            </w:r>
            <w:r w:rsidR="002B3458">
              <w:t xml:space="preserve"> (October 2027)</w:t>
            </w:r>
            <w:r w:rsidRPr="005F12CA">
              <w:t xml:space="preserve"> or up to 1 month after the approval of Report #3</w:t>
            </w:r>
          </w:p>
        </w:tc>
      </w:tr>
    </w:tbl>
    <w:p w14:paraId="4E7D56DD" w14:textId="77777777" w:rsidR="005C4224" w:rsidRPr="005F12CA" w:rsidRDefault="005C4224" w:rsidP="005C4224">
      <w:pPr>
        <w:rPr>
          <w:rFonts w:ascii="Times New Roman" w:eastAsia="Times New Roman" w:hAnsi="Times New Roman" w:cs="Times New Roman"/>
        </w:rPr>
      </w:pPr>
    </w:p>
    <w:p w14:paraId="7F1609E6" w14:textId="66D7184E" w:rsidR="00EC36B4" w:rsidRPr="005F12CA" w:rsidRDefault="00EC36B4" w:rsidP="00EC36B4">
      <w:r w:rsidRPr="005F12CA">
        <w:t xml:space="preserve">Reports must be submitted </w:t>
      </w:r>
      <w:r w:rsidR="009427AB" w:rsidRPr="005F12CA">
        <w:t>10</w:t>
      </w:r>
      <w:r w:rsidRPr="005F12CA">
        <w:t xml:space="preserve"> working days </w:t>
      </w:r>
      <w:r w:rsidR="00877073" w:rsidRPr="005F12CA">
        <w:t>before</w:t>
      </w:r>
      <w:r w:rsidRPr="005F12CA">
        <w:t xml:space="preserve"> the end of each reporting period. During the reporting period, representatives of the beneficiary should be ready to present their work and answer questions.</w:t>
      </w:r>
    </w:p>
    <w:p w14:paraId="397A3F31" w14:textId="5CD5B431" w:rsidR="00EC36B4" w:rsidRPr="005F12CA" w:rsidRDefault="00EC36B4" w:rsidP="00EC36B4">
      <w:r w:rsidRPr="005F12CA">
        <w:t xml:space="preserve">After each successful reporting period and within 5 working days, the beneficiary should send the relevant payment request document. </w:t>
      </w:r>
    </w:p>
    <w:p w14:paraId="51E6B8C5" w14:textId="77777777" w:rsidR="005C4224" w:rsidRPr="005F12CA" w:rsidRDefault="005C4224" w:rsidP="00293558">
      <w:pPr>
        <w:pStyle w:val="Heading1"/>
      </w:pPr>
      <w:bookmarkStart w:id="25" w:name="_Toc234323073"/>
      <w:r w:rsidRPr="005F12CA">
        <w:t>What else is important to know?</w:t>
      </w:r>
      <w:bookmarkEnd w:id="25"/>
    </w:p>
    <w:p w14:paraId="6A7E9AB7" w14:textId="77777777" w:rsidR="00293558" w:rsidRPr="005F12CA" w:rsidRDefault="00293558" w:rsidP="00293558">
      <w:pPr>
        <w:pStyle w:val="BodyText"/>
        <w:rPr>
          <w:lang w:eastAsia="de-DE"/>
        </w:rPr>
      </w:pPr>
    </w:p>
    <w:p w14:paraId="2EE72A79" w14:textId="77777777" w:rsidR="005C4224" w:rsidRPr="005F12CA" w:rsidRDefault="005C4224" w:rsidP="00293558">
      <w:pPr>
        <w:pStyle w:val="Heading2"/>
      </w:pPr>
      <w:bookmarkStart w:id="26" w:name="_Toc234323074"/>
      <w:r w:rsidRPr="005F12CA">
        <w:t>Intellectual Property Rights (IPR)</w:t>
      </w:r>
      <w:bookmarkEnd w:id="26"/>
    </w:p>
    <w:p w14:paraId="7555304E" w14:textId="77777777" w:rsidR="005C4224" w:rsidRPr="005F12CA" w:rsidRDefault="005C4224" w:rsidP="005C4224">
      <w:r w:rsidRPr="005F12CA">
        <w:t xml:space="preserve">Solutions developed and results achieved by the third parties belong to the third parties. Applicants will remain the sole owners of their respective IPRs and retain the IPR for their solutions. </w:t>
      </w:r>
    </w:p>
    <w:p w14:paraId="01D365B2" w14:textId="77777777" w:rsidR="00887AC0" w:rsidRPr="005F12CA" w:rsidRDefault="00887AC0" w:rsidP="005C4224"/>
    <w:p w14:paraId="602B240F" w14:textId="6915BBD2" w:rsidR="005C4224" w:rsidRPr="005F12CA" w:rsidRDefault="005C4224" w:rsidP="005C4224">
      <w:r w:rsidRPr="005F12CA">
        <w:t>Regarding the evaluation and the review processes, each evaluator will sign an Agreement including confidentiality clauses before receiving access to the applications database to protect the applicants' intellectual property and sensitive non-disclosed information.</w:t>
      </w:r>
    </w:p>
    <w:p w14:paraId="66A02BD3" w14:textId="77777777" w:rsidR="005C4224" w:rsidRPr="005F12CA" w:rsidRDefault="005C4224" w:rsidP="00293558">
      <w:pPr>
        <w:pStyle w:val="Heading2"/>
      </w:pPr>
      <w:bookmarkStart w:id="27" w:name="_Toc234323075"/>
      <w:r w:rsidRPr="005F12CA">
        <w:t>On conflicts of interest</w:t>
      </w:r>
      <w:bookmarkEnd w:id="27"/>
    </w:p>
    <w:p w14:paraId="29BE3BC2" w14:textId="2AEB3C52" w:rsidR="005C4224" w:rsidRPr="005F12CA" w:rsidRDefault="005C4224" w:rsidP="005C4224">
      <w:r w:rsidRPr="005F12CA">
        <w:t xml:space="preserve">Applicants must not have any actual and/or potential conflict of interest with the SUNDANSE selection process and during the project implementation. All cases of conflict of interest will be assessed case by case. </w:t>
      </w:r>
    </w:p>
    <w:p w14:paraId="02074FDB" w14:textId="77777777" w:rsidR="005C4224" w:rsidRPr="005F12CA" w:rsidRDefault="005C4224" w:rsidP="00293558">
      <w:pPr>
        <w:pStyle w:val="Heading2"/>
      </w:pPr>
      <w:bookmarkStart w:id="28" w:name="_Toc234323076"/>
      <w:r w:rsidRPr="005F12CA">
        <w:t>Ethical issues</w:t>
      </w:r>
      <w:bookmarkEnd w:id="28"/>
    </w:p>
    <w:p w14:paraId="2A5FC334" w14:textId="4F90CF81" w:rsidR="005C4224" w:rsidRPr="005F12CA" w:rsidRDefault="005C4224" w:rsidP="005C4224">
      <w:r w:rsidRPr="005F12CA">
        <w:t xml:space="preserve">SUNDANSE complies with the fundamental ethical issues particularly those outlined in the “European Code of Conduct for Research Integrity”. </w:t>
      </w:r>
    </w:p>
    <w:p w14:paraId="36D0743D" w14:textId="389CC18F" w:rsidR="005C4224" w:rsidRPr="005F12CA" w:rsidRDefault="005C4224" w:rsidP="0092166A">
      <w:pPr>
        <w:numPr>
          <w:ilvl w:val="0"/>
          <w:numId w:val="11"/>
        </w:numPr>
        <w:spacing w:line="276" w:lineRule="auto"/>
        <w:jc w:val="both"/>
      </w:pPr>
      <w:r w:rsidRPr="005F12CA">
        <w:t xml:space="preserve">All applicants must submit a self-assessment ethics questionnaire, available in the Proposal Template </w:t>
      </w:r>
    </w:p>
    <w:p w14:paraId="76081389" w14:textId="128AA187" w:rsidR="005C4224" w:rsidRPr="005F12CA" w:rsidRDefault="005C4224" w:rsidP="0092166A">
      <w:pPr>
        <w:numPr>
          <w:ilvl w:val="0"/>
          <w:numId w:val="11"/>
        </w:numPr>
        <w:spacing w:line="276" w:lineRule="auto"/>
        <w:jc w:val="both"/>
      </w:pPr>
      <w:r w:rsidRPr="005F12CA">
        <w:t xml:space="preserve">If the applicant confirms the existence of potential ethical issues, they must contact the SUNDANSE Helpdesk for guidance, as required. </w:t>
      </w:r>
    </w:p>
    <w:p w14:paraId="2EE264A2" w14:textId="5FFE2C0A" w:rsidR="005C4224" w:rsidRPr="005F12CA" w:rsidRDefault="005C4224" w:rsidP="0092166A">
      <w:pPr>
        <w:numPr>
          <w:ilvl w:val="0"/>
          <w:numId w:val="11"/>
        </w:numPr>
        <w:spacing w:line="276" w:lineRule="auto"/>
        <w:jc w:val="both"/>
      </w:pPr>
      <w:r w:rsidRPr="005F12CA">
        <w:t>The SUNDANSE will verify the declaration's consistency with the application contents and may contact applicants to resolve any ethical issues.</w:t>
      </w:r>
    </w:p>
    <w:p w14:paraId="3E3B6A0D" w14:textId="77777777" w:rsidR="005C4224" w:rsidRPr="005F12CA" w:rsidRDefault="005C4224" w:rsidP="0092166A">
      <w:pPr>
        <w:numPr>
          <w:ilvl w:val="0"/>
          <w:numId w:val="11"/>
        </w:numPr>
        <w:spacing w:after="120" w:line="276" w:lineRule="auto"/>
        <w:jc w:val="both"/>
      </w:pPr>
      <w:r w:rsidRPr="005F12CA">
        <w:t xml:space="preserve">Applications that fail to properly address ethical issues or inadequately deal with privacy aspects will be rejected. </w:t>
      </w:r>
    </w:p>
    <w:p w14:paraId="08604E57" w14:textId="77777777" w:rsidR="005C4224" w:rsidRPr="005F12CA" w:rsidRDefault="005C4224" w:rsidP="00293558">
      <w:pPr>
        <w:pStyle w:val="Heading2"/>
      </w:pPr>
      <w:bookmarkStart w:id="29" w:name="_Toc234323077"/>
      <w:r w:rsidRPr="005F12CA">
        <w:t>Data protection</w:t>
      </w:r>
      <w:bookmarkEnd w:id="29"/>
    </w:p>
    <w:p w14:paraId="71AA1C5F" w14:textId="0B243513" w:rsidR="005C4224" w:rsidRPr="005F12CA" w:rsidRDefault="005C4224" w:rsidP="005C4224"/>
    <w:p w14:paraId="260F4E44" w14:textId="6D6368EA" w:rsidR="005C4224" w:rsidRPr="005F12CA" w:rsidRDefault="005C4224" w:rsidP="005C4224">
      <w:proofErr w:type="gramStart"/>
      <w:r w:rsidRPr="005F12CA">
        <w:t>In order to</w:t>
      </w:r>
      <w:proofErr w:type="gramEnd"/>
      <w:r w:rsidRPr="005F12CA">
        <w:t xml:space="preserve"> process and evaluate applications, and manage project implementation, the SUNDANSE consortium will need to collect Personal and Industrial Data. </w:t>
      </w:r>
    </w:p>
    <w:p w14:paraId="343A53F5" w14:textId="77777777" w:rsidR="005C4224" w:rsidRPr="005F12CA" w:rsidRDefault="005C4224" w:rsidP="0092166A">
      <w:pPr>
        <w:numPr>
          <w:ilvl w:val="0"/>
          <w:numId w:val="12"/>
        </w:numPr>
        <w:spacing w:line="276" w:lineRule="auto"/>
        <w:jc w:val="both"/>
        <w:rPr>
          <w:sz w:val="22"/>
          <w:szCs w:val="22"/>
        </w:rPr>
      </w:pPr>
      <w:proofErr w:type="gramStart"/>
      <w:r w:rsidRPr="005F12CA">
        <w:t>F6S Network Ireland Limited,</w:t>
      </w:r>
      <w:proofErr w:type="gramEnd"/>
      <w:r w:rsidRPr="005F12CA">
        <w:t xml:space="preserve"> will act as Data Controller for data submitted through the F6S platform for these purposes. Please see our privacy policy </w:t>
      </w:r>
      <w:hyperlink r:id="rId22">
        <w:r w:rsidRPr="005F12CA">
          <w:rPr>
            <w:color w:val="1155CC"/>
            <w:u w:val="single"/>
          </w:rPr>
          <w:t>here</w:t>
        </w:r>
      </w:hyperlink>
      <w:r w:rsidRPr="005F12CA">
        <w:t xml:space="preserve">. </w:t>
      </w:r>
    </w:p>
    <w:p w14:paraId="3CB39BE5" w14:textId="77777777" w:rsidR="005C4224" w:rsidRPr="005F12CA" w:rsidRDefault="005C4224" w:rsidP="0092166A">
      <w:pPr>
        <w:numPr>
          <w:ilvl w:val="0"/>
          <w:numId w:val="12"/>
        </w:numPr>
        <w:spacing w:line="276" w:lineRule="auto"/>
        <w:jc w:val="both"/>
        <w:rPr>
          <w:sz w:val="22"/>
          <w:szCs w:val="22"/>
        </w:rPr>
      </w:pPr>
      <w:r w:rsidRPr="005F12CA">
        <w:t xml:space="preserve">A Data Protection Officer (DPO) has been appointed by F6S generally, to ensure compliance with data protection regulations, such as the General Data Protection Regulation (GDPR), and that personal data is collected, processed, and stored in a secure manner. </w:t>
      </w:r>
    </w:p>
    <w:p w14:paraId="51707B61" w14:textId="77777777" w:rsidR="005C4224" w:rsidRPr="005F12CA" w:rsidRDefault="005C4224" w:rsidP="0092166A">
      <w:pPr>
        <w:numPr>
          <w:ilvl w:val="0"/>
          <w:numId w:val="12"/>
        </w:numPr>
        <w:spacing w:line="276" w:lineRule="auto"/>
        <w:jc w:val="both"/>
        <w:rPr>
          <w:sz w:val="22"/>
          <w:szCs w:val="22"/>
        </w:rPr>
      </w:pPr>
      <w:r w:rsidRPr="005F12CA">
        <w:t xml:space="preserve">The F6S platform's system design and operational procedures ensure that data is managed in compliance with the General Data Protection Regulation (EU) 2016/679 (GDPR). </w:t>
      </w:r>
    </w:p>
    <w:p w14:paraId="633A1440" w14:textId="77777777" w:rsidR="005C4224" w:rsidRPr="005F12CA" w:rsidRDefault="005C4224" w:rsidP="0092166A">
      <w:pPr>
        <w:numPr>
          <w:ilvl w:val="0"/>
          <w:numId w:val="12"/>
        </w:numPr>
        <w:spacing w:line="276" w:lineRule="auto"/>
        <w:jc w:val="both"/>
        <w:rPr>
          <w:sz w:val="22"/>
          <w:szCs w:val="22"/>
        </w:rPr>
      </w:pPr>
      <w:r w:rsidRPr="005F12CA">
        <w:t xml:space="preserve">Each applicant will accept the F6S terms to ensure compliance. Please refer to </w:t>
      </w:r>
      <w:hyperlink r:id="rId23">
        <w:r w:rsidRPr="005F12CA">
          <w:rPr>
            <w:color w:val="1155CC"/>
            <w:u w:val="single"/>
          </w:rPr>
          <w:t>https://www.f6s.com/privacy-policy</w:t>
        </w:r>
      </w:hyperlink>
      <w:r w:rsidRPr="005F12CA">
        <w:t xml:space="preserve"> to review the F6S platform’s privacy policy and data security policy. </w:t>
      </w:r>
    </w:p>
    <w:p w14:paraId="4627B730" w14:textId="7E01A7E7" w:rsidR="005C4224" w:rsidRPr="005F12CA" w:rsidRDefault="005C4224" w:rsidP="0092166A">
      <w:pPr>
        <w:numPr>
          <w:ilvl w:val="0"/>
          <w:numId w:val="12"/>
        </w:numPr>
        <w:spacing w:line="276" w:lineRule="auto"/>
        <w:jc w:val="both"/>
        <w:rPr>
          <w:sz w:val="22"/>
          <w:szCs w:val="22"/>
        </w:rPr>
      </w:pPr>
      <w:r w:rsidRPr="005F12CA">
        <w:t xml:space="preserve">Apart from the F6S platform, data will also be stored in the F6S Google Drive, and in the project repository on </w:t>
      </w:r>
      <w:r w:rsidR="003447A5" w:rsidRPr="005F12CA">
        <w:t>SharePoint</w:t>
      </w:r>
      <w:r w:rsidRPr="005F12CA">
        <w:t xml:space="preserve"> managed by the project coordinator </w:t>
      </w:r>
      <w:r w:rsidR="00835164" w:rsidRPr="005F12CA">
        <w:t>UNIVERSITATEA DUNAREA DE JOS DIN GALATI (UDJG).</w:t>
      </w:r>
    </w:p>
    <w:p w14:paraId="7CAB8167" w14:textId="78845EEC" w:rsidR="005C4224" w:rsidRPr="005F12CA" w:rsidRDefault="005C4224" w:rsidP="0092166A">
      <w:pPr>
        <w:numPr>
          <w:ilvl w:val="0"/>
          <w:numId w:val="12"/>
        </w:numPr>
        <w:spacing w:after="120" w:line="276" w:lineRule="auto"/>
        <w:jc w:val="both"/>
      </w:pPr>
      <w:r w:rsidRPr="005F12CA">
        <w:t xml:space="preserve">Note that the SUNDANSE consortium must retain generated data until five years after the balance of the </w:t>
      </w:r>
      <w:r w:rsidR="6835AE62" w:rsidRPr="005F12CA">
        <w:t>SUNDANSE project</w:t>
      </w:r>
      <w:r w:rsidRPr="005F12CA">
        <w:t xml:space="preserve"> is paid or longer if there are ongoing procedures (such as audits, investigations or litigation). In this case, the data must be kept until their conclusion.</w:t>
      </w:r>
    </w:p>
    <w:p w14:paraId="5A904BDF" w14:textId="77777777" w:rsidR="005C4224" w:rsidRPr="005F12CA" w:rsidRDefault="005C4224" w:rsidP="00293558">
      <w:pPr>
        <w:pStyle w:val="Heading2"/>
      </w:pPr>
      <w:bookmarkStart w:id="30" w:name="_Toc234323078"/>
      <w:r w:rsidRPr="005F12CA">
        <w:t>Confidentiality</w:t>
      </w:r>
      <w:bookmarkEnd w:id="30"/>
    </w:p>
    <w:p w14:paraId="7095D5AD" w14:textId="77777777" w:rsidR="005C4224" w:rsidRPr="005F12CA" w:rsidRDefault="005C4224" w:rsidP="005C4224">
      <w:r w:rsidRPr="005F12CA">
        <w:t>Confidentiality obligations:</w:t>
      </w:r>
    </w:p>
    <w:p w14:paraId="3F333A92" w14:textId="77777777" w:rsidR="005C4224" w:rsidRPr="005F12CA" w:rsidRDefault="005C4224">
      <w:pPr>
        <w:pStyle w:val="ListParagraph"/>
        <w:numPr>
          <w:ilvl w:val="0"/>
          <w:numId w:val="40"/>
        </w:numPr>
        <w:spacing w:after="0"/>
        <w:ind w:left="714" w:hanging="357"/>
      </w:pPr>
      <w:r w:rsidRPr="005F12CA">
        <w:t>Selected applicants are required to maintain confidential any project data, documents, invoices and other materials (in any form) during the implementation of the activities and for 5 years after project completion.</w:t>
      </w:r>
    </w:p>
    <w:p w14:paraId="2B5ABC19" w14:textId="3B16625D" w:rsidR="005C4224" w:rsidRPr="005F12CA" w:rsidRDefault="005C4224" w:rsidP="001F36B6">
      <w:pPr>
        <w:numPr>
          <w:ilvl w:val="0"/>
          <w:numId w:val="10"/>
        </w:numPr>
        <w:spacing w:line="276" w:lineRule="auto"/>
        <w:ind w:left="714" w:hanging="357"/>
        <w:jc w:val="both"/>
      </w:pPr>
      <w:r w:rsidRPr="005F12CA">
        <w:t>This confidentiality period can be extended by agreement with the EC and the SUNDANSE consortium.</w:t>
      </w:r>
    </w:p>
    <w:p w14:paraId="52EEC261" w14:textId="740DA08A" w:rsidR="005C4224" w:rsidRPr="005F12CA" w:rsidRDefault="005C4224" w:rsidP="001F36B6">
      <w:pPr>
        <w:numPr>
          <w:ilvl w:val="0"/>
          <w:numId w:val="10"/>
        </w:numPr>
        <w:spacing w:line="276" w:lineRule="auto"/>
        <w:ind w:left="714" w:hanging="357"/>
        <w:jc w:val="both"/>
      </w:pPr>
      <w:r w:rsidRPr="005F12CA">
        <w:t>Information shared during the project, whether written or spoken, is only considered confidential if the SUNDANSE agrees and confirms it in writing within 15 days.</w:t>
      </w:r>
    </w:p>
    <w:p w14:paraId="2CA3DF07" w14:textId="77777777" w:rsidR="005C4224" w:rsidRPr="005F12CA" w:rsidRDefault="005C4224" w:rsidP="001F36B6">
      <w:pPr>
        <w:numPr>
          <w:ilvl w:val="0"/>
          <w:numId w:val="10"/>
        </w:numPr>
        <w:spacing w:line="276" w:lineRule="auto"/>
        <w:ind w:left="714" w:hanging="357"/>
        <w:jc w:val="both"/>
      </w:pPr>
      <w:r w:rsidRPr="005F12CA">
        <w:t>Confidential information must only be used for project implementation, unless otherwise agreed upon.</w:t>
      </w:r>
    </w:p>
    <w:p w14:paraId="25AFD694" w14:textId="77777777" w:rsidR="005C4224" w:rsidRPr="005F12CA" w:rsidRDefault="005C4224" w:rsidP="001F36B6">
      <w:pPr>
        <w:numPr>
          <w:ilvl w:val="0"/>
          <w:numId w:val="10"/>
        </w:numPr>
        <w:spacing w:line="276" w:lineRule="auto"/>
        <w:ind w:left="714" w:hanging="357"/>
        <w:jc w:val="both"/>
      </w:pPr>
      <w:r w:rsidRPr="005F12CA">
        <w:t>Any information shared during the application stage will be treated as confidential.</w:t>
      </w:r>
    </w:p>
    <w:p w14:paraId="65C7A6BB" w14:textId="77777777" w:rsidR="005C4224" w:rsidRPr="005F12CA" w:rsidRDefault="005C4224" w:rsidP="00293558">
      <w:pPr>
        <w:pStyle w:val="Heading2"/>
      </w:pPr>
      <w:bookmarkStart w:id="31" w:name="_Toc234323079"/>
      <w:r w:rsidRPr="005F12CA">
        <w:t>Promotion of the action and ensuring visibility of the EU funding</w:t>
      </w:r>
      <w:bookmarkEnd w:id="31"/>
      <w:r w:rsidRPr="005F12CA">
        <w:t> </w:t>
      </w:r>
    </w:p>
    <w:p w14:paraId="37545243" w14:textId="357D222C" w:rsidR="005C4224" w:rsidRPr="005F12CA" w:rsidRDefault="005C4224" w:rsidP="005C4224">
      <w:pPr>
        <w:rPr>
          <w:rFonts w:ascii="Times New Roman" w:eastAsia="Times New Roman" w:hAnsi="Times New Roman" w:cs="Times New Roman"/>
        </w:rPr>
      </w:pPr>
      <w:r w:rsidRPr="005F12CA">
        <w:t xml:space="preserve">The beneficiary must promote the project, the SUNDANSE project and its results, by providing targeted information to multiple audiences (including the media and the public) in a strategic and effective manner and to highlight the financial support of the EC, including on the official </w:t>
      </w:r>
      <w:r w:rsidR="001F36B6" w:rsidRPr="005F12CA">
        <w:t>third-party</w:t>
      </w:r>
      <w:r w:rsidRPr="005F12CA">
        <w:t xml:space="preserve"> website. The SUNDANSE Communication team will guide and support these communication activities to selected beneficiaries.</w:t>
      </w:r>
    </w:p>
    <w:p w14:paraId="38E4B79F" w14:textId="77777777" w:rsidR="005C4224" w:rsidRPr="005F12CA" w:rsidRDefault="005C4224" w:rsidP="00293558">
      <w:pPr>
        <w:pStyle w:val="Heading2"/>
      </w:pPr>
      <w:bookmarkStart w:id="32" w:name="_Toc234323080"/>
      <w:r w:rsidRPr="005F12CA">
        <w:t>Checks and reviews</w:t>
      </w:r>
      <w:bookmarkEnd w:id="32"/>
    </w:p>
    <w:p w14:paraId="39651C17" w14:textId="77777777" w:rsidR="005C4224" w:rsidRPr="005F12CA" w:rsidRDefault="005C4224" w:rsidP="005C4224">
      <w:pPr>
        <w:rPr>
          <w:rFonts w:ascii="Times New Roman" w:eastAsia="Times New Roman" w:hAnsi="Times New Roman" w:cs="Times New Roman"/>
          <w:sz w:val="24"/>
          <w:szCs w:val="24"/>
        </w:rPr>
      </w:pPr>
      <w:r w:rsidRPr="005F12CA">
        <w:t xml:space="preserve">The EC may, at any time during the implementation of the sub-project and up to five years after the end of the sub-project, arrange for a check and review activity to be carried out, by external auditors, or by the </w:t>
      </w:r>
      <w:r w:rsidRPr="005F12CA">
        <w:lastRenderedPageBreak/>
        <w:t>EC services themselves, including the European Anti-Fraud office (OLAF). The procedure shall be deemed to be initiated on the date of receipt of the relevant letter sent by the EC. </w:t>
      </w:r>
    </w:p>
    <w:p w14:paraId="11EC3FE2" w14:textId="77777777" w:rsidR="001F36B6" w:rsidRPr="005F12CA" w:rsidRDefault="001F36B6" w:rsidP="3714C205"/>
    <w:p w14:paraId="76F36336" w14:textId="1C94C23C" w:rsidR="005C4224" w:rsidRPr="005F12CA" w:rsidRDefault="005C4224" w:rsidP="3714C205">
      <w:pPr>
        <w:rPr>
          <w:b/>
          <w:bCs/>
          <w:sz w:val="32"/>
          <w:szCs w:val="32"/>
        </w:rPr>
      </w:pPr>
      <w:r w:rsidRPr="005F12CA">
        <w:t>There will be no financial checks, reviews, or audits to check costs, since beneficiaries have no obligation to document the costs incurred for the action. Checks, reviews, and audits will focus on the technical implementation of the action.</w:t>
      </w:r>
      <w:r w:rsidRPr="005F12CA">
        <w:br w:type="page"/>
      </w:r>
    </w:p>
    <w:p w14:paraId="72320C0B" w14:textId="77777777" w:rsidR="005C4224" w:rsidRPr="005F12CA" w:rsidRDefault="005C4224" w:rsidP="00293558">
      <w:pPr>
        <w:pStyle w:val="Heading1"/>
      </w:pPr>
      <w:bookmarkStart w:id="33" w:name="_Toc234323081"/>
      <w:r w:rsidRPr="005F12CA">
        <w:lastRenderedPageBreak/>
        <w:t>Relevant links and contacts</w:t>
      </w:r>
      <w:bookmarkEnd w:id="33"/>
    </w:p>
    <w:p w14:paraId="050504E6" w14:textId="7F1CACE1" w:rsidR="005C4224" w:rsidRPr="005F12CA" w:rsidRDefault="005C4224" w:rsidP="005C4224">
      <w:pPr>
        <w:rPr>
          <w:rFonts w:ascii="Times New Roman" w:eastAsia="Times New Roman" w:hAnsi="Times New Roman" w:cs="Times New Roman"/>
        </w:rPr>
      </w:pPr>
      <w:r w:rsidRPr="005F12CA">
        <w:t xml:space="preserve">The SUNDANSE Consortium will provide information to the applicants via the F6S page, so that all information (questions and answers) </w:t>
      </w:r>
      <w:proofErr w:type="gramStart"/>
      <w:r w:rsidRPr="005F12CA">
        <w:t>are</w:t>
      </w:r>
      <w:proofErr w:type="gramEnd"/>
      <w:r w:rsidRPr="005F12CA">
        <w:t xml:space="preserve"> visible to all participants. </w:t>
      </w:r>
    </w:p>
    <w:p w14:paraId="2C99AB9F" w14:textId="7B7BC3E7" w:rsidR="005C4224" w:rsidRPr="005F12CA" w:rsidRDefault="005C4224">
      <w:pPr>
        <w:numPr>
          <w:ilvl w:val="0"/>
          <w:numId w:val="21"/>
        </w:numPr>
        <w:tabs>
          <w:tab w:val="left" w:pos="3119"/>
        </w:tabs>
        <w:spacing w:line="276" w:lineRule="auto"/>
        <w:jc w:val="both"/>
      </w:pPr>
      <w:r w:rsidRPr="005F12CA">
        <w:t>Project website</w:t>
      </w:r>
      <w:r w:rsidR="008F2A26" w:rsidRPr="005F12CA">
        <w:t xml:space="preserve">: </w:t>
      </w:r>
      <w:hyperlink r:id="rId24" w:history="1">
        <w:r w:rsidR="008F2A26" w:rsidRPr="005F12CA">
          <w:rPr>
            <w:rStyle w:val="Hyperlink"/>
          </w:rPr>
          <w:t>https://sundanseproject.eu/</w:t>
        </w:r>
      </w:hyperlink>
      <w:r w:rsidR="008F2A26" w:rsidRPr="005F12CA">
        <w:t xml:space="preserve"> </w:t>
      </w:r>
      <w:r w:rsidRPr="005F12CA">
        <w:t xml:space="preserve"> </w:t>
      </w:r>
    </w:p>
    <w:p w14:paraId="1E59B1DB" w14:textId="4E19A348" w:rsidR="005C4224" w:rsidRPr="005F12CA" w:rsidRDefault="005C4224">
      <w:pPr>
        <w:numPr>
          <w:ilvl w:val="0"/>
          <w:numId w:val="21"/>
        </w:numPr>
        <w:tabs>
          <w:tab w:val="left" w:pos="3119"/>
        </w:tabs>
        <w:spacing w:line="276" w:lineRule="auto"/>
        <w:jc w:val="both"/>
      </w:pPr>
      <w:r w:rsidRPr="005F12CA">
        <w:t>Open call application form:</w:t>
      </w:r>
      <w:r w:rsidRPr="005F12CA">
        <w:tab/>
      </w:r>
      <w:hyperlink r:id="rId25" w:history="1">
        <w:r w:rsidR="00887AC0" w:rsidRPr="005F12CA">
          <w:rPr>
            <w:rStyle w:val="Hyperlink"/>
          </w:rPr>
          <w:t>https://www.f6s.com/sundanse-open-call-2/apply</w:t>
        </w:r>
      </w:hyperlink>
      <w:r w:rsidR="00887AC0" w:rsidRPr="005F12CA">
        <w:t xml:space="preserve"> </w:t>
      </w:r>
    </w:p>
    <w:p w14:paraId="7208CFC9" w14:textId="4104B2E8" w:rsidR="005C4224" w:rsidRPr="005F12CA" w:rsidRDefault="005C4224">
      <w:pPr>
        <w:numPr>
          <w:ilvl w:val="0"/>
          <w:numId w:val="21"/>
        </w:numPr>
        <w:tabs>
          <w:tab w:val="left" w:pos="3119"/>
        </w:tabs>
        <w:spacing w:line="276" w:lineRule="auto"/>
        <w:jc w:val="both"/>
      </w:pPr>
      <w:r w:rsidRPr="005F12CA">
        <w:t xml:space="preserve">Contact us: </w:t>
      </w:r>
      <w:hyperlink r:id="rId26" w:history="1">
        <w:r w:rsidR="00EE7A01" w:rsidRPr="005F12CA">
          <w:rPr>
            <w:rStyle w:val="Hyperlink"/>
          </w:rPr>
          <w:t>info@sundanseproject.eu</w:t>
        </w:r>
      </w:hyperlink>
      <w:r w:rsidR="00EE7A01" w:rsidRPr="005F12CA">
        <w:t xml:space="preserve"> </w:t>
      </w:r>
    </w:p>
    <w:p w14:paraId="571838D2" w14:textId="1EF1CA84" w:rsidR="005C4224" w:rsidRPr="005F12CA" w:rsidRDefault="005C4224">
      <w:pPr>
        <w:numPr>
          <w:ilvl w:val="0"/>
          <w:numId w:val="21"/>
        </w:numPr>
        <w:tabs>
          <w:tab w:val="left" w:pos="3119"/>
        </w:tabs>
        <w:spacing w:line="276" w:lineRule="auto"/>
        <w:jc w:val="both"/>
      </w:pPr>
      <w:r w:rsidRPr="005F12CA">
        <w:t>Online Q&amp;A/ discussion board:</w:t>
      </w:r>
      <w:r w:rsidR="00B10462" w:rsidRPr="005F12CA">
        <w:t xml:space="preserve"> </w:t>
      </w:r>
      <w:hyperlink r:id="rId27" w:history="1">
        <w:r w:rsidR="00887AC0" w:rsidRPr="005F12CA">
          <w:rPr>
            <w:rStyle w:val="Hyperlink"/>
          </w:rPr>
          <w:t>https://www.f6s.com/sundanse-open-call-2/discuss</w:t>
        </w:r>
      </w:hyperlink>
      <w:r w:rsidR="00B10462" w:rsidRPr="005F12CA">
        <w:t xml:space="preserve"> </w:t>
      </w:r>
    </w:p>
    <w:p w14:paraId="5748B238" w14:textId="77777777" w:rsidR="005C4224" w:rsidRPr="005F12CA" w:rsidRDefault="005C4224">
      <w:pPr>
        <w:numPr>
          <w:ilvl w:val="0"/>
          <w:numId w:val="21"/>
        </w:numPr>
        <w:spacing w:line="276" w:lineRule="auto"/>
        <w:jc w:val="both"/>
      </w:pPr>
      <w:r w:rsidRPr="005F12CA">
        <w:t xml:space="preserve">F6S platform support team: </w:t>
      </w:r>
      <w:hyperlink r:id="rId28">
        <w:r w:rsidRPr="005F12CA">
          <w:rPr>
            <w:u w:val="single"/>
          </w:rPr>
          <w:t>support@f6s.com</w:t>
        </w:r>
      </w:hyperlink>
      <w:r w:rsidRPr="005F12CA">
        <w:br/>
      </w:r>
      <w:r w:rsidRPr="005F12CA">
        <w:rPr>
          <w:i/>
        </w:rPr>
        <w:t>(For issues with the submission, resubmission, access to the platform, etc.)</w:t>
      </w:r>
    </w:p>
    <w:p w14:paraId="1AE9F7B2" w14:textId="77777777" w:rsidR="005C4224" w:rsidRPr="005F12CA" w:rsidRDefault="005C4224" w:rsidP="005C4224"/>
    <w:p w14:paraId="1CD029FA" w14:textId="77777777" w:rsidR="005C4224" w:rsidRPr="005F12CA" w:rsidRDefault="005C4224" w:rsidP="005C4224"/>
    <w:p w14:paraId="78E72C24" w14:textId="77777777" w:rsidR="005C4224" w:rsidRPr="005F12CA" w:rsidRDefault="005C4224" w:rsidP="005C4224"/>
    <w:p w14:paraId="5795567D" w14:textId="77777777" w:rsidR="005C4224" w:rsidRPr="005F12CA" w:rsidRDefault="005C4224" w:rsidP="005C4224">
      <w:pPr>
        <w:rPr>
          <w:b/>
          <w:sz w:val="32"/>
          <w:szCs w:val="32"/>
        </w:rPr>
      </w:pPr>
      <w:r w:rsidRPr="005F12CA">
        <w:br w:type="page"/>
      </w:r>
    </w:p>
    <w:p w14:paraId="1723EB87" w14:textId="0501AD44" w:rsidR="005C4224" w:rsidRPr="005F12CA" w:rsidRDefault="005C4224" w:rsidP="00293558">
      <w:pPr>
        <w:pStyle w:val="Heading1"/>
      </w:pPr>
      <w:bookmarkStart w:id="34" w:name="_Toc234323082"/>
      <w:r w:rsidRPr="005F12CA">
        <w:lastRenderedPageBreak/>
        <w:t>Relevant Open Call definitions</w:t>
      </w:r>
      <w:bookmarkEnd w:id="34"/>
    </w:p>
    <w:p w14:paraId="1FC2BEFC" w14:textId="146D68E4" w:rsidR="00186CAF" w:rsidRPr="005F12CA" w:rsidRDefault="00186CAF" w:rsidP="00186CAF">
      <w:pPr>
        <w:pStyle w:val="Caption"/>
        <w:keepNext/>
      </w:pPr>
      <w:r w:rsidRPr="005F12CA">
        <w:t xml:space="preserve">Table </w:t>
      </w:r>
      <w:r w:rsidR="00A35000">
        <w:t>6</w:t>
      </w:r>
      <w:r w:rsidRPr="005F12CA">
        <w:t>: Acronyms &amp; Definitions</w:t>
      </w:r>
    </w:p>
    <w:tbl>
      <w:tblPr>
        <w:tblW w:w="9072" w:type="dxa"/>
        <w:tbl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insideH w:val="single" w:sz="4" w:space="0" w:color="8BCED0" w:themeColor="accent1" w:themeTint="99"/>
          <w:insideV w:val="single" w:sz="4" w:space="0" w:color="8BCED0" w:themeColor="accent1" w:themeTint="99"/>
        </w:tblBorders>
        <w:tblLayout w:type="fixed"/>
        <w:tblLook w:val="04A0" w:firstRow="1" w:lastRow="0" w:firstColumn="1" w:lastColumn="0" w:noHBand="0" w:noVBand="1"/>
      </w:tblPr>
      <w:tblGrid>
        <w:gridCol w:w="2410"/>
        <w:gridCol w:w="6662"/>
      </w:tblGrid>
      <w:tr w:rsidR="005C4224" w:rsidRPr="005F12CA" w14:paraId="5A231980" w14:textId="77777777" w:rsidTr="00F04FE3">
        <w:trPr>
          <w:trHeight w:val="283"/>
        </w:trPr>
        <w:tc>
          <w:tcPr>
            <w:tcW w:w="2410" w:type="dxa"/>
            <w:shd w:val="clear" w:color="auto" w:fill="45A7AA" w:themeFill="accent1"/>
          </w:tcPr>
          <w:p w14:paraId="61C9AEB2" w14:textId="77777777" w:rsidR="005C4224" w:rsidRPr="00F04FE3" w:rsidRDefault="005C4224" w:rsidP="00647545">
            <w:pPr>
              <w:spacing w:before="40" w:after="40"/>
              <w:rPr>
                <w:rFonts w:eastAsia="Arial" w:cs="Arial"/>
                <w:b/>
                <w:bCs/>
                <w:color w:val="auto"/>
              </w:rPr>
            </w:pPr>
            <w:r w:rsidRPr="00F04FE3">
              <w:rPr>
                <w:rFonts w:eastAsia="Arial" w:cs="Arial"/>
                <w:b/>
                <w:bCs/>
                <w:color w:val="auto"/>
              </w:rPr>
              <w:t>Acronym</w:t>
            </w:r>
          </w:p>
        </w:tc>
        <w:tc>
          <w:tcPr>
            <w:tcW w:w="6662" w:type="dxa"/>
            <w:shd w:val="clear" w:color="auto" w:fill="45A7AA" w:themeFill="accent1"/>
          </w:tcPr>
          <w:p w14:paraId="113FDD8D" w14:textId="77777777" w:rsidR="005C4224" w:rsidRPr="00F04FE3" w:rsidRDefault="005C4224" w:rsidP="00647545">
            <w:pPr>
              <w:spacing w:before="40" w:after="40"/>
              <w:rPr>
                <w:rFonts w:eastAsia="Arial" w:cs="Arial"/>
                <w:b/>
                <w:bCs/>
                <w:color w:val="auto"/>
              </w:rPr>
            </w:pPr>
            <w:r w:rsidRPr="00F04FE3">
              <w:rPr>
                <w:rFonts w:eastAsia="Arial" w:cs="Arial"/>
                <w:b/>
                <w:bCs/>
                <w:color w:val="auto"/>
              </w:rPr>
              <w:t>Explanation/ Definition</w:t>
            </w:r>
          </w:p>
        </w:tc>
      </w:tr>
      <w:tr w:rsidR="005C4224" w:rsidRPr="005F12CA" w14:paraId="2DE81CBE" w14:textId="77777777" w:rsidTr="00F04FE3">
        <w:trPr>
          <w:trHeight w:val="283"/>
        </w:trPr>
        <w:tc>
          <w:tcPr>
            <w:tcW w:w="2410" w:type="dxa"/>
            <w:shd w:val="clear" w:color="auto" w:fill="45A7AA" w:themeFill="accent1"/>
          </w:tcPr>
          <w:p w14:paraId="0F9634F2" w14:textId="77777777" w:rsidR="005C4224" w:rsidRPr="005F12CA" w:rsidRDefault="005C4224" w:rsidP="00647545">
            <w:pPr>
              <w:spacing w:before="40" w:after="40"/>
              <w:rPr>
                <w:rFonts w:eastAsia="Arial" w:cs="Arial"/>
                <w:color w:val="000000"/>
              </w:rPr>
            </w:pPr>
            <w:r w:rsidRPr="005F12CA">
              <w:rPr>
                <w:rFonts w:eastAsia="Arial" w:cs="Arial"/>
                <w:color w:val="000000"/>
              </w:rPr>
              <w:t>AWU</w:t>
            </w:r>
          </w:p>
        </w:tc>
        <w:tc>
          <w:tcPr>
            <w:tcW w:w="6662" w:type="dxa"/>
            <w:shd w:val="clear" w:color="auto" w:fill="D8EEEF" w:themeFill="accent1" w:themeFillTint="33"/>
          </w:tcPr>
          <w:p w14:paraId="1079DB8B" w14:textId="77777777" w:rsidR="005C4224" w:rsidRPr="005F12CA" w:rsidRDefault="005C4224" w:rsidP="00647545">
            <w:pPr>
              <w:spacing w:before="40" w:after="40"/>
              <w:rPr>
                <w:rFonts w:eastAsia="Arial" w:cs="Arial"/>
                <w:color w:val="000000"/>
              </w:rPr>
            </w:pPr>
            <w:r w:rsidRPr="005F12CA">
              <w:rPr>
                <w:rFonts w:eastAsia="Arial" w:cs="Arial"/>
                <w:color w:val="000000"/>
              </w:rPr>
              <w:t>Annual Work Unit</w:t>
            </w:r>
          </w:p>
        </w:tc>
      </w:tr>
      <w:tr w:rsidR="005C4224" w:rsidRPr="005F12CA" w14:paraId="26D75614" w14:textId="77777777" w:rsidTr="00F04FE3">
        <w:trPr>
          <w:trHeight w:val="152"/>
        </w:trPr>
        <w:tc>
          <w:tcPr>
            <w:tcW w:w="2410" w:type="dxa"/>
            <w:shd w:val="clear" w:color="auto" w:fill="45A7AA" w:themeFill="accent1"/>
          </w:tcPr>
          <w:p w14:paraId="3CA3762C" w14:textId="77777777" w:rsidR="005C4224" w:rsidRPr="005F12CA" w:rsidRDefault="005C4224" w:rsidP="00647545">
            <w:pPr>
              <w:spacing w:before="40" w:after="40"/>
              <w:rPr>
                <w:rFonts w:eastAsia="Arial" w:cs="Arial"/>
                <w:color w:val="000000"/>
              </w:rPr>
            </w:pPr>
            <w:r w:rsidRPr="005F12CA">
              <w:rPr>
                <w:rFonts w:eastAsia="Arial" w:cs="Arial"/>
                <w:color w:val="000000"/>
              </w:rPr>
              <w:t>EC</w:t>
            </w:r>
          </w:p>
        </w:tc>
        <w:tc>
          <w:tcPr>
            <w:tcW w:w="6662" w:type="dxa"/>
            <w:shd w:val="clear" w:color="auto" w:fill="8BCED0" w:themeFill="accent1" w:themeFillTint="99"/>
          </w:tcPr>
          <w:p w14:paraId="65F944F5" w14:textId="77777777" w:rsidR="005C4224" w:rsidRPr="005F12CA" w:rsidRDefault="005C4224" w:rsidP="00647545">
            <w:pPr>
              <w:spacing w:before="40" w:after="40"/>
              <w:rPr>
                <w:rFonts w:eastAsia="Arial" w:cs="Arial"/>
                <w:color w:val="000000"/>
              </w:rPr>
            </w:pPr>
            <w:r w:rsidRPr="005F12CA">
              <w:rPr>
                <w:rFonts w:eastAsia="Arial" w:cs="Arial"/>
                <w:color w:val="000000"/>
              </w:rPr>
              <w:t>European Commission</w:t>
            </w:r>
          </w:p>
        </w:tc>
      </w:tr>
      <w:tr w:rsidR="00D97280" w:rsidRPr="005F12CA" w14:paraId="738E4C48" w14:textId="77777777" w:rsidTr="00F04FE3">
        <w:trPr>
          <w:trHeight w:val="283"/>
        </w:trPr>
        <w:tc>
          <w:tcPr>
            <w:tcW w:w="2410" w:type="dxa"/>
            <w:shd w:val="clear" w:color="auto" w:fill="45A7AA" w:themeFill="accent1"/>
          </w:tcPr>
          <w:p w14:paraId="45158391" w14:textId="5A3408BA" w:rsidR="00D97280" w:rsidRPr="005F12CA" w:rsidRDefault="00D97280" w:rsidP="00D97280">
            <w:pPr>
              <w:spacing w:before="40" w:after="40"/>
              <w:rPr>
                <w:rFonts w:eastAsia="Arial" w:cs="Arial"/>
                <w:color w:val="000000"/>
              </w:rPr>
            </w:pPr>
            <w:r w:rsidRPr="005F12CA">
              <w:rPr>
                <w:rFonts w:eastAsia="Arial" w:cs="Arial"/>
                <w:color w:val="000000"/>
              </w:rPr>
              <w:t>ESR</w:t>
            </w:r>
          </w:p>
        </w:tc>
        <w:tc>
          <w:tcPr>
            <w:tcW w:w="6662" w:type="dxa"/>
            <w:shd w:val="clear" w:color="auto" w:fill="D8EEEF" w:themeFill="accent1" w:themeFillTint="33"/>
          </w:tcPr>
          <w:p w14:paraId="65652020" w14:textId="42CECAA5" w:rsidR="00D97280" w:rsidRPr="005F12CA" w:rsidRDefault="00D97280" w:rsidP="00D97280">
            <w:pPr>
              <w:spacing w:before="40" w:after="40"/>
              <w:rPr>
                <w:rFonts w:eastAsia="Arial" w:cs="Arial"/>
                <w:color w:val="000000"/>
              </w:rPr>
            </w:pPr>
            <w:r w:rsidRPr="005F12CA">
              <w:rPr>
                <w:rFonts w:eastAsia="Arial" w:cs="Arial"/>
                <w:color w:val="000000"/>
              </w:rPr>
              <w:t>Evaluation Summary Report</w:t>
            </w:r>
          </w:p>
        </w:tc>
      </w:tr>
      <w:tr w:rsidR="00D97280" w:rsidRPr="005F12CA" w14:paraId="1AC26275" w14:textId="77777777" w:rsidTr="00F04FE3">
        <w:trPr>
          <w:trHeight w:val="283"/>
        </w:trPr>
        <w:tc>
          <w:tcPr>
            <w:tcW w:w="2410" w:type="dxa"/>
            <w:shd w:val="clear" w:color="auto" w:fill="45A7AA" w:themeFill="accent1"/>
          </w:tcPr>
          <w:p w14:paraId="2E0E0666" w14:textId="1F57ADD2" w:rsidR="00D97280" w:rsidRPr="005F12CA" w:rsidRDefault="00D97280" w:rsidP="00D97280">
            <w:pPr>
              <w:spacing w:before="40" w:after="40"/>
              <w:rPr>
                <w:rFonts w:eastAsia="Arial" w:cs="Arial"/>
                <w:color w:val="000000"/>
              </w:rPr>
            </w:pPr>
            <w:r w:rsidRPr="005F12CA">
              <w:rPr>
                <w:rFonts w:eastAsia="Arial" w:cs="Arial"/>
                <w:color w:val="000000"/>
              </w:rPr>
              <w:t>IMP</w:t>
            </w:r>
          </w:p>
        </w:tc>
        <w:tc>
          <w:tcPr>
            <w:tcW w:w="6662" w:type="dxa"/>
            <w:shd w:val="clear" w:color="auto" w:fill="8BCED0" w:themeFill="accent1" w:themeFillTint="99"/>
          </w:tcPr>
          <w:p w14:paraId="6B183551" w14:textId="01B4218B" w:rsidR="00D97280" w:rsidRPr="005F12CA" w:rsidRDefault="00D97280" w:rsidP="00D97280">
            <w:pPr>
              <w:spacing w:before="40" w:after="40"/>
              <w:rPr>
                <w:rFonts w:eastAsia="Arial" w:cs="Arial"/>
                <w:color w:val="000000"/>
              </w:rPr>
            </w:pPr>
            <w:r w:rsidRPr="005F12CA">
              <w:t>Individual Mentoring Plan</w:t>
            </w:r>
          </w:p>
        </w:tc>
      </w:tr>
      <w:tr w:rsidR="00D97280" w:rsidRPr="005F12CA" w14:paraId="3431B8A6" w14:textId="77777777" w:rsidTr="00F04FE3">
        <w:trPr>
          <w:trHeight w:val="283"/>
        </w:trPr>
        <w:tc>
          <w:tcPr>
            <w:tcW w:w="2410" w:type="dxa"/>
            <w:shd w:val="clear" w:color="auto" w:fill="45A7AA" w:themeFill="accent1"/>
          </w:tcPr>
          <w:p w14:paraId="2E47EA10" w14:textId="193FAC6D" w:rsidR="00D97280" w:rsidRPr="005F12CA" w:rsidRDefault="00D97280" w:rsidP="00D97280">
            <w:pPr>
              <w:spacing w:before="40" w:after="40"/>
              <w:rPr>
                <w:rFonts w:eastAsia="Arial" w:cs="Arial"/>
                <w:color w:val="000000"/>
              </w:rPr>
            </w:pPr>
            <w:r w:rsidRPr="005F12CA">
              <w:rPr>
                <w:rFonts w:eastAsia="Arial" w:cs="Arial"/>
                <w:color w:val="000000"/>
              </w:rPr>
              <w:t>KYC</w:t>
            </w:r>
          </w:p>
        </w:tc>
        <w:tc>
          <w:tcPr>
            <w:tcW w:w="6662" w:type="dxa"/>
            <w:shd w:val="clear" w:color="auto" w:fill="D8EEEF" w:themeFill="accent1" w:themeFillTint="33"/>
          </w:tcPr>
          <w:p w14:paraId="17EB2D33" w14:textId="3AC697CE" w:rsidR="00D97280" w:rsidRPr="005F12CA" w:rsidRDefault="00D97280" w:rsidP="00D97280">
            <w:pPr>
              <w:spacing w:before="40" w:after="40"/>
              <w:rPr>
                <w:rFonts w:eastAsia="Arial" w:cs="Arial"/>
                <w:color w:val="000000"/>
              </w:rPr>
            </w:pPr>
            <w:r w:rsidRPr="005F12CA">
              <w:rPr>
                <w:rFonts w:eastAsia="Arial" w:cs="Arial"/>
                <w:color w:val="000000"/>
              </w:rPr>
              <w:t>Know Your Customer</w:t>
            </w:r>
          </w:p>
        </w:tc>
      </w:tr>
    </w:tbl>
    <w:p w14:paraId="5AFF60D1" w14:textId="58F5BE9E" w:rsidR="005C4224" w:rsidRPr="005F12CA" w:rsidRDefault="005C4224" w:rsidP="00186CAF"/>
    <w:p w14:paraId="0635CA57" w14:textId="445DC0C1" w:rsidR="00186CAF" w:rsidRPr="005F12CA" w:rsidRDefault="00186CAF" w:rsidP="00186CAF">
      <w:pPr>
        <w:pStyle w:val="Caption"/>
        <w:keepNext/>
      </w:pPr>
      <w:r w:rsidRPr="005F12CA">
        <w:t xml:space="preserve">Table </w:t>
      </w:r>
      <w:r w:rsidR="00A35000">
        <w:t>7</w:t>
      </w:r>
      <w:r w:rsidRPr="005F12CA">
        <w:t>: Terms &amp; Definitions</w:t>
      </w:r>
    </w:p>
    <w:tbl>
      <w:tblPr>
        <w:tblpPr w:leftFromText="180" w:rightFromText="180" w:vertAnchor="text" w:tblpY="220"/>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5"/>
        <w:gridCol w:w="6675"/>
      </w:tblGrid>
      <w:tr w:rsidR="005C4224" w:rsidRPr="005F12CA" w14:paraId="18CF720F" w14:textId="77777777" w:rsidTr="00F04FE3">
        <w:trPr>
          <w:trHeight w:val="20"/>
          <w:tblHeader/>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1232217F" w14:textId="77777777" w:rsidR="005C4224" w:rsidRPr="00F04FE3" w:rsidRDefault="005C4224" w:rsidP="00647545">
            <w:pPr>
              <w:spacing w:before="60" w:after="60"/>
              <w:rPr>
                <w:rFonts w:eastAsia="Arial" w:cs="Arial"/>
                <w:b/>
                <w:bCs/>
                <w:color w:val="auto"/>
              </w:rPr>
            </w:pPr>
            <w:r w:rsidRPr="00F04FE3">
              <w:rPr>
                <w:rFonts w:eastAsia="Arial" w:cs="Arial"/>
                <w:b/>
                <w:bCs/>
                <w:color w:val="auto"/>
              </w:rPr>
              <w:t>Term</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283BCA5F" w14:textId="77777777" w:rsidR="005C4224" w:rsidRPr="00F04FE3" w:rsidRDefault="005C4224" w:rsidP="00647545">
            <w:pPr>
              <w:spacing w:before="60" w:after="60"/>
              <w:rPr>
                <w:rFonts w:eastAsia="Arial" w:cs="Arial"/>
                <w:b/>
                <w:bCs/>
                <w:color w:val="auto"/>
              </w:rPr>
            </w:pPr>
            <w:r w:rsidRPr="00F04FE3">
              <w:rPr>
                <w:rFonts w:eastAsia="Arial" w:cs="Arial"/>
                <w:b/>
                <w:bCs/>
                <w:color w:val="auto"/>
              </w:rPr>
              <w:t>Definition</w:t>
            </w:r>
          </w:p>
        </w:tc>
      </w:tr>
      <w:tr w:rsidR="005C4224" w:rsidRPr="005F12CA" w14:paraId="3D649453" w14:textId="77777777" w:rsidTr="00F04FE3">
        <w:trPr>
          <w:trHeight w:val="71"/>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6957713A" w14:textId="6D4BC855" w:rsidR="005C4224" w:rsidRPr="005F12CA" w:rsidRDefault="005C4224" w:rsidP="00647545">
            <w:pPr>
              <w:spacing w:before="60" w:after="60"/>
              <w:rPr>
                <w:rFonts w:eastAsia="Arial" w:cs="Arial"/>
              </w:rPr>
            </w:pPr>
            <w:r w:rsidRPr="005F12CA">
              <w:rPr>
                <w:rFonts w:eastAsia="Arial" w:cs="Arial"/>
              </w:rPr>
              <w:t>Applicant</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5A9FBEB9" w14:textId="5692AABF" w:rsidR="005C4224" w:rsidRPr="005F12CA" w:rsidRDefault="005C4224" w:rsidP="00647545">
            <w:pPr>
              <w:spacing w:before="60" w:after="60"/>
              <w:rPr>
                <w:rFonts w:eastAsia="Arial" w:cs="Arial"/>
              </w:rPr>
            </w:pPr>
            <w:r w:rsidRPr="005F12CA">
              <w:rPr>
                <w:rFonts w:eastAsia="Arial" w:cs="Arial"/>
              </w:rPr>
              <w:t xml:space="preserve">The legal entity that </w:t>
            </w:r>
            <w:proofErr w:type="gramStart"/>
            <w:r w:rsidRPr="005F12CA">
              <w:rPr>
                <w:rFonts w:eastAsia="Arial" w:cs="Arial"/>
              </w:rPr>
              <w:t>intend</w:t>
            </w:r>
            <w:proofErr w:type="gramEnd"/>
            <w:r w:rsidRPr="005F12CA">
              <w:rPr>
                <w:rFonts w:eastAsia="Arial" w:cs="Arial"/>
              </w:rPr>
              <w:t xml:space="preserve"> to submit or that </w:t>
            </w:r>
            <w:proofErr w:type="gramStart"/>
            <w:r w:rsidRPr="005F12CA">
              <w:rPr>
                <w:rFonts w:eastAsia="Arial" w:cs="Arial"/>
              </w:rPr>
              <w:t>submitted an application</w:t>
            </w:r>
            <w:proofErr w:type="gramEnd"/>
            <w:r w:rsidRPr="005F12CA">
              <w:rPr>
                <w:rFonts w:eastAsia="Arial" w:cs="Arial"/>
              </w:rPr>
              <w:t xml:space="preserve"> to the Open Call.</w:t>
            </w:r>
          </w:p>
        </w:tc>
      </w:tr>
      <w:tr w:rsidR="005C4224" w:rsidRPr="005F12CA" w14:paraId="05D1DC10"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569B1B2D" w14:textId="77777777" w:rsidR="005C4224" w:rsidRPr="005F12CA" w:rsidRDefault="005C4224" w:rsidP="00647545">
            <w:pPr>
              <w:spacing w:before="60" w:after="60"/>
              <w:rPr>
                <w:rFonts w:eastAsia="Arial" w:cs="Arial"/>
              </w:rPr>
            </w:pPr>
            <w:r w:rsidRPr="005F12CA">
              <w:rPr>
                <w:rFonts w:eastAsia="Arial" w:cs="Arial"/>
              </w:rPr>
              <w:t>Application Eligibility Criteria</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8BCED0" w:themeFill="accent1" w:themeFillTint="99"/>
          </w:tcPr>
          <w:p w14:paraId="176E8430" w14:textId="77777777" w:rsidR="005C4224" w:rsidRPr="005F12CA" w:rsidRDefault="005C4224" w:rsidP="00647545">
            <w:pPr>
              <w:spacing w:before="60" w:after="60"/>
              <w:rPr>
                <w:rFonts w:eastAsia="Arial" w:cs="Arial"/>
              </w:rPr>
            </w:pPr>
            <w:r w:rsidRPr="005F12CA">
              <w:rPr>
                <w:rFonts w:eastAsia="Arial" w:cs="Arial"/>
              </w:rPr>
              <w:t>Criteria used to assess if an application can be considered for the open call. Possible values (Yes/No).</w:t>
            </w:r>
          </w:p>
        </w:tc>
      </w:tr>
      <w:tr w:rsidR="005C4224" w:rsidRPr="005F12CA" w14:paraId="302070B0"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5EF4153F" w14:textId="77777777" w:rsidR="005C4224" w:rsidRPr="005F12CA" w:rsidRDefault="005C4224" w:rsidP="00647545">
            <w:pPr>
              <w:spacing w:before="60" w:after="60"/>
              <w:rPr>
                <w:rFonts w:eastAsia="Arial" w:cs="Arial"/>
                <w:lang w:val="fr-FR"/>
              </w:rPr>
            </w:pPr>
            <w:r w:rsidRPr="005F12CA">
              <w:rPr>
                <w:rFonts w:eastAsia="Arial" w:cs="Arial"/>
                <w:lang w:val="fr-FR"/>
              </w:rPr>
              <w:t>Application Eligible or Non-Eligible</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54DFFE02" w14:textId="77777777" w:rsidR="005C4224" w:rsidRPr="005F12CA" w:rsidRDefault="005C4224" w:rsidP="00647545">
            <w:pPr>
              <w:spacing w:before="60" w:after="60"/>
              <w:rPr>
                <w:rFonts w:eastAsia="Arial" w:cs="Arial"/>
              </w:rPr>
            </w:pPr>
            <w:r w:rsidRPr="005F12CA">
              <w:rPr>
                <w:rFonts w:eastAsia="Arial" w:cs="Arial"/>
              </w:rPr>
              <w:t>Application that is or is not compliant with eligibility criteria.</w:t>
            </w:r>
          </w:p>
        </w:tc>
      </w:tr>
      <w:tr w:rsidR="005C4224" w:rsidRPr="005F12CA" w14:paraId="1888DD96"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678FE13C" w14:textId="77777777" w:rsidR="005C4224" w:rsidRPr="005F12CA" w:rsidRDefault="005C4224" w:rsidP="00647545">
            <w:pPr>
              <w:spacing w:before="60" w:after="60"/>
              <w:rPr>
                <w:rFonts w:eastAsia="Arial" w:cs="Arial"/>
              </w:rPr>
            </w:pPr>
            <w:r w:rsidRPr="005F12CA">
              <w:rPr>
                <w:rFonts w:eastAsia="Arial" w:cs="Arial"/>
              </w:rPr>
              <w:t xml:space="preserve">Application Timestamp </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8BCED0" w:themeFill="accent1" w:themeFillTint="99"/>
          </w:tcPr>
          <w:p w14:paraId="15C097B6" w14:textId="77777777" w:rsidR="005C4224" w:rsidRPr="005F12CA" w:rsidRDefault="005C4224" w:rsidP="00647545">
            <w:pPr>
              <w:spacing w:before="60" w:after="60"/>
              <w:rPr>
                <w:rFonts w:eastAsia="Arial" w:cs="Arial"/>
              </w:rPr>
            </w:pPr>
            <w:r w:rsidRPr="005F12CA">
              <w:rPr>
                <w:rFonts w:eastAsia="Arial" w:cs="Arial"/>
              </w:rPr>
              <w:t>Timestamp of the final submission of an application. If the application is reopened and resubmitted the last date will be considered.</w:t>
            </w:r>
          </w:p>
        </w:tc>
      </w:tr>
      <w:tr w:rsidR="005C4224" w:rsidRPr="005F12CA" w14:paraId="1BFDBAE7"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55A98D5F" w14:textId="77777777" w:rsidR="005C4224" w:rsidRPr="005F12CA" w:rsidRDefault="005C4224" w:rsidP="00647545">
            <w:pPr>
              <w:spacing w:before="60" w:after="60"/>
              <w:rPr>
                <w:rFonts w:eastAsia="Arial" w:cs="Arial"/>
              </w:rPr>
            </w:pPr>
            <w:r w:rsidRPr="005F12CA">
              <w:rPr>
                <w:rFonts w:eastAsia="Arial" w:cs="Arial"/>
              </w:rPr>
              <w:t>Bank Account Information</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64A15318" w14:textId="77777777" w:rsidR="005C4224" w:rsidRPr="005F12CA" w:rsidRDefault="005C4224" w:rsidP="00647545">
            <w:pPr>
              <w:spacing w:before="60" w:after="60"/>
              <w:rPr>
                <w:rFonts w:eastAsia="Arial" w:cs="Arial"/>
              </w:rPr>
            </w:pPr>
            <w:r w:rsidRPr="005F12CA">
              <w:rPr>
                <w:rFonts w:eastAsia="Arial" w:cs="Arial"/>
              </w:rPr>
              <w:t>Form where the beneficiary provides information of the bank account to which payments will be made during the project implementation.</w:t>
            </w:r>
          </w:p>
        </w:tc>
      </w:tr>
      <w:tr w:rsidR="005C4224" w:rsidRPr="005F12CA" w14:paraId="029D5DC7"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6FF7FB12" w14:textId="77777777" w:rsidR="005C4224" w:rsidRPr="005F12CA" w:rsidRDefault="005C4224" w:rsidP="00647545">
            <w:pPr>
              <w:spacing w:before="60" w:after="60"/>
              <w:rPr>
                <w:rFonts w:eastAsia="Arial" w:cs="Arial"/>
              </w:rPr>
            </w:pPr>
            <w:r w:rsidRPr="005F12CA">
              <w:rPr>
                <w:rFonts w:eastAsia="Arial" w:cs="Arial"/>
              </w:rPr>
              <w:t>Beneficiary or 3rd Party</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8BCED0" w:themeFill="accent1" w:themeFillTint="99"/>
          </w:tcPr>
          <w:p w14:paraId="1767C280" w14:textId="53AD5633" w:rsidR="005C4224" w:rsidRPr="005F12CA" w:rsidRDefault="005C4224" w:rsidP="00647545">
            <w:pPr>
              <w:spacing w:before="60" w:after="60"/>
              <w:rPr>
                <w:rFonts w:eastAsia="Arial" w:cs="Arial"/>
              </w:rPr>
            </w:pPr>
            <w:r w:rsidRPr="005F12CA">
              <w:rPr>
                <w:rFonts w:eastAsia="Arial" w:cs="Arial"/>
              </w:rPr>
              <w:t xml:space="preserve">An entity that </w:t>
            </w:r>
            <w:proofErr w:type="gramStart"/>
            <w:r w:rsidRPr="005F12CA">
              <w:rPr>
                <w:rFonts w:eastAsia="Arial" w:cs="Arial"/>
              </w:rPr>
              <w:t>submitted an application</w:t>
            </w:r>
            <w:proofErr w:type="gramEnd"/>
            <w:r w:rsidRPr="005F12CA">
              <w:rPr>
                <w:rFonts w:eastAsia="Arial" w:cs="Arial"/>
              </w:rPr>
              <w:t xml:space="preserve"> to the open call that was accepted to be funded, and have signed, or are in the process of signing, a sub-grant agreement.</w:t>
            </w:r>
          </w:p>
        </w:tc>
      </w:tr>
      <w:tr w:rsidR="005C4224" w:rsidRPr="005F12CA" w14:paraId="734C4892"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23955B5A" w14:textId="77777777" w:rsidR="005C4224" w:rsidRPr="005F12CA" w:rsidRDefault="005C4224" w:rsidP="00647545">
            <w:pPr>
              <w:spacing w:before="60" w:after="60"/>
              <w:rPr>
                <w:rFonts w:eastAsia="Arial" w:cs="Arial"/>
              </w:rPr>
            </w:pPr>
            <w:r w:rsidRPr="005F12CA">
              <w:rPr>
                <w:rFonts w:eastAsia="Arial" w:cs="Arial"/>
              </w:rPr>
              <w:t>Contract Deadline</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33DE5414" w14:textId="77777777" w:rsidR="005C4224" w:rsidRPr="005F12CA" w:rsidRDefault="005C4224" w:rsidP="00647545">
            <w:pPr>
              <w:spacing w:before="60" w:after="60"/>
              <w:rPr>
                <w:rFonts w:eastAsia="Arial" w:cs="Arial"/>
              </w:rPr>
            </w:pPr>
            <w:r w:rsidRPr="005F12CA">
              <w:rPr>
                <w:rFonts w:eastAsia="Arial" w:cs="Arial"/>
              </w:rPr>
              <w:t>Date and time until when the selected entities need to provide contractual information.</w:t>
            </w:r>
          </w:p>
        </w:tc>
      </w:tr>
      <w:tr w:rsidR="005C4224" w:rsidRPr="005F12CA" w14:paraId="38FB4D92"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508909EA" w14:textId="77777777" w:rsidR="005C4224" w:rsidRPr="005F12CA" w:rsidRDefault="005C4224" w:rsidP="00647545">
            <w:pPr>
              <w:spacing w:before="60" w:after="60"/>
              <w:rPr>
                <w:rFonts w:eastAsia="Arial" w:cs="Arial"/>
              </w:rPr>
            </w:pPr>
            <w:r w:rsidRPr="005F12CA">
              <w:rPr>
                <w:rFonts w:eastAsia="Arial" w:cs="Arial"/>
              </w:rPr>
              <w:t>Declaration of Honour (</w:t>
            </w:r>
            <w:proofErr w:type="spellStart"/>
            <w:r w:rsidRPr="005F12CA">
              <w:rPr>
                <w:rFonts w:eastAsia="Arial" w:cs="Arial"/>
              </w:rPr>
              <w:t>DoH</w:t>
            </w:r>
            <w:proofErr w:type="spellEnd"/>
            <w:r w:rsidRPr="005F12CA">
              <w:rPr>
                <w:rFonts w:eastAsia="Arial" w:cs="Arial"/>
              </w:rPr>
              <w:t>)</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8BCED0" w:themeFill="accent1" w:themeFillTint="99"/>
          </w:tcPr>
          <w:p w14:paraId="344E4008" w14:textId="77777777" w:rsidR="005C4224" w:rsidRPr="005F12CA" w:rsidRDefault="005C4224" w:rsidP="00647545">
            <w:pPr>
              <w:spacing w:before="60" w:after="60"/>
              <w:rPr>
                <w:rFonts w:eastAsia="Arial" w:cs="Arial"/>
              </w:rPr>
            </w:pPr>
            <w:r w:rsidRPr="005F12CA">
              <w:rPr>
                <w:rFonts w:eastAsia="Arial" w:cs="Arial"/>
              </w:rPr>
              <w:t xml:space="preserve">Declaration where the applicant/ beneficiary declares they accept all conditions of the open call, acceleration process &amp; programme. One </w:t>
            </w:r>
            <w:proofErr w:type="spellStart"/>
            <w:r w:rsidRPr="005F12CA">
              <w:rPr>
                <w:rFonts w:eastAsia="Arial" w:cs="Arial"/>
              </w:rPr>
              <w:t>DoH</w:t>
            </w:r>
            <w:proofErr w:type="spellEnd"/>
            <w:r w:rsidRPr="005F12CA">
              <w:rPr>
                <w:rFonts w:eastAsia="Arial" w:cs="Arial"/>
              </w:rPr>
              <w:t xml:space="preserve"> is required for each applicant/ beneficiary.</w:t>
            </w:r>
          </w:p>
        </w:tc>
      </w:tr>
      <w:tr w:rsidR="005C4224" w:rsidRPr="005F12CA" w14:paraId="20BF6590"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1BDBABA3" w14:textId="77777777" w:rsidR="005C4224" w:rsidRPr="005F12CA" w:rsidRDefault="005C4224" w:rsidP="00647545">
            <w:pPr>
              <w:spacing w:before="60" w:after="60"/>
              <w:rPr>
                <w:rFonts w:eastAsia="Arial" w:cs="Arial"/>
              </w:rPr>
            </w:pPr>
            <w:r w:rsidRPr="005F12CA">
              <w:rPr>
                <w:rFonts w:eastAsia="Arial" w:cs="Arial"/>
              </w:rPr>
              <w:t>External Evaluator</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55545EA3" w14:textId="77777777" w:rsidR="005C4224" w:rsidRPr="005F12CA" w:rsidRDefault="005C4224" w:rsidP="00647545">
            <w:pPr>
              <w:spacing w:before="60" w:after="60"/>
              <w:rPr>
                <w:rFonts w:eastAsia="Arial" w:cs="Arial"/>
              </w:rPr>
            </w:pPr>
            <w:r w:rsidRPr="005F12CA">
              <w:rPr>
                <w:rFonts w:eastAsia="Arial" w:cs="Arial"/>
              </w:rPr>
              <w:t>Expert hired by the consortium to assist in the evaluation of the Open Call. External evaluators cannot have conflicts of interest and are bound by a confidentiality agreement.</w:t>
            </w:r>
          </w:p>
        </w:tc>
      </w:tr>
      <w:tr w:rsidR="005C4224" w:rsidRPr="005F12CA" w14:paraId="47D7F899"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69A810B0" w14:textId="77777777" w:rsidR="005C4224" w:rsidRPr="005F12CA" w:rsidRDefault="005C4224" w:rsidP="00647545">
            <w:pPr>
              <w:spacing w:before="60" w:after="60"/>
              <w:rPr>
                <w:rFonts w:eastAsia="Arial" w:cs="Arial"/>
              </w:rPr>
            </w:pPr>
            <w:r w:rsidRPr="005F12CA">
              <w:rPr>
                <w:rFonts w:eastAsia="Arial" w:cs="Arial"/>
              </w:rPr>
              <w:t>F6S Application Form</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8BCED0" w:themeFill="accent1" w:themeFillTint="99"/>
          </w:tcPr>
          <w:p w14:paraId="6F9525CC" w14:textId="77777777" w:rsidR="005C4224" w:rsidRPr="005F12CA" w:rsidRDefault="005C4224" w:rsidP="00647545">
            <w:pPr>
              <w:spacing w:before="60" w:after="60"/>
              <w:rPr>
                <w:rFonts w:eastAsia="Arial" w:cs="Arial"/>
              </w:rPr>
            </w:pPr>
            <w:r w:rsidRPr="005F12CA">
              <w:rPr>
                <w:rFonts w:eastAsia="Arial" w:cs="Arial"/>
              </w:rPr>
              <w:t>Application form available in F6S Platform.</w:t>
            </w:r>
          </w:p>
        </w:tc>
      </w:tr>
      <w:tr w:rsidR="005C4224" w:rsidRPr="005F12CA" w14:paraId="234AFF2B"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4368D83A" w14:textId="77777777" w:rsidR="005C4224" w:rsidRPr="005F12CA" w:rsidRDefault="005C4224" w:rsidP="00647545">
            <w:pPr>
              <w:spacing w:before="60" w:after="60"/>
              <w:rPr>
                <w:rFonts w:eastAsia="Arial" w:cs="Arial"/>
              </w:rPr>
            </w:pPr>
            <w:r w:rsidRPr="005F12CA">
              <w:rPr>
                <w:rFonts w:eastAsia="Arial" w:cs="Arial"/>
              </w:rPr>
              <w:t xml:space="preserve">F6S Platform  </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283C1053" w14:textId="77777777" w:rsidR="005C4224" w:rsidRPr="005F12CA" w:rsidRDefault="005C4224" w:rsidP="00647545">
            <w:pPr>
              <w:spacing w:before="60" w:after="60"/>
              <w:rPr>
                <w:rFonts w:eastAsia="Arial" w:cs="Arial"/>
              </w:rPr>
            </w:pPr>
            <w:r w:rsidRPr="005F12CA">
              <w:rPr>
                <w:rFonts w:eastAsia="Arial" w:cs="Arial"/>
              </w:rPr>
              <w:t>Platform provided by F6S.</w:t>
            </w:r>
          </w:p>
        </w:tc>
      </w:tr>
      <w:tr w:rsidR="005C4224" w:rsidRPr="005F12CA" w14:paraId="6A9504F8"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0F2BE53F" w14:textId="77777777" w:rsidR="005C4224" w:rsidRPr="005F12CA" w:rsidRDefault="005C4224" w:rsidP="00647545">
            <w:pPr>
              <w:spacing w:before="60" w:after="60"/>
              <w:rPr>
                <w:rFonts w:eastAsia="Arial" w:cs="Arial"/>
              </w:rPr>
            </w:pPr>
            <w:r w:rsidRPr="005F12CA">
              <w:rPr>
                <w:rFonts w:eastAsia="Arial" w:cs="Arial"/>
              </w:rPr>
              <w:t>FSTP</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8BCED0" w:themeFill="accent1" w:themeFillTint="99"/>
          </w:tcPr>
          <w:p w14:paraId="22066673" w14:textId="77777777" w:rsidR="005C4224" w:rsidRPr="005F12CA" w:rsidRDefault="005C4224" w:rsidP="00647545">
            <w:pPr>
              <w:spacing w:before="60" w:after="60"/>
              <w:rPr>
                <w:rFonts w:eastAsia="Arial" w:cs="Arial"/>
              </w:rPr>
            </w:pPr>
            <w:r w:rsidRPr="005F12CA">
              <w:rPr>
                <w:rFonts w:eastAsia="Arial" w:cs="Arial"/>
              </w:rPr>
              <w:t>Financial support to third parties. Payments made to entities that are not members of the consortium.</w:t>
            </w:r>
          </w:p>
        </w:tc>
      </w:tr>
      <w:tr w:rsidR="005C4224" w:rsidRPr="005F12CA" w14:paraId="6D383AC1" w14:textId="77777777" w:rsidTr="00F04FE3">
        <w:trPr>
          <w:trHeight w:val="20"/>
        </w:trPr>
        <w:tc>
          <w:tcPr>
            <w:tcW w:w="233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45A7AA" w:themeFill="accent1"/>
          </w:tcPr>
          <w:p w14:paraId="71EC8AF6" w14:textId="77777777" w:rsidR="005C4224" w:rsidRPr="005F12CA" w:rsidRDefault="005C4224" w:rsidP="00647545">
            <w:pPr>
              <w:spacing w:before="60" w:after="60"/>
              <w:rPr>
                <w:rFonts w:eastAsia="Arial" w:cs="Arial"/>
              </w:rPr>
            </w:pPr>
            <w:r w:rsidRPr="005F12CA">
              <w:rPr>
                <w:rFonts w:eastAsia="Arial" w:cs="Arial"/>
              </w:rPr>
              <w:t>FSTP – Lump Sum</w:t>
            </w:r>
          </w:p>
        </w:tc>
        <w:tc>
          <w:tcPr>
            <w:tcW w:w="6675" w:type="dxa"/>
            <w:tc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tcBorders>
            <w:shd w:val="clear" w:color="auto" w:fill="D8EEEF" w:themeFill="accent1" w:themeFillTint="33"/>
          </w:tcPr>
          <w:p w14:paraId="1A9BFCA6" w14:textId="77777777" w:rsidR="005C4224" w:rsidRPr="005F12CA" w:rsidRDefault="005C4224" w:rsidP="00647545">
            <w:pPr>
              <w:spacing w:before="60" w:after="60"/>
              <w:rPr>
                <w:rFonts w:eastAsia="Arial" w:cs="Arial"/>
              </w:rPr>
            </w:pPr>
            <w:r w:rsidRPr="005F12CA">
              <w:rPr>
                <w:rFonts w:eastAsia="Arial" w:cs="Arial"/>
              </w:rPr>
              <w:t xml:space="preserve">Payment made to the third party based on the achievement of a </w:t>
            </w:r>
            <w:r w:rsidRPr="00F04FE3">
              <w:rPr>
                <w:rFonts w:eastAsia="Arial" w:cs="Arial"/>
                <w:shd w:val="clear" w:color="auto" w:fill="D8EEEF" w:themeFill="accent1" w:themeFillTint="33"/>
              </w:rPr>
              <w:t>milestone.</w:t>
            </w:r>
            <w:r w:rsidRPr="005F12CA">
              <w:rPr>
                <w:rFonts w:eastAsia="Arial" w:cs="Arial"/>
              </w:rPr>
              <w:t xml:space="preserve"> </w:t>
            </w:r>
          </w:p>
        </w:tc>
      </w:tr>
      <w:tr w:rsidR="005C4224" w:rsidRPr="005F12CA" w14:paraId="0648A33F" w14:textId="77777777" w:rsidTr="00F04FE3">
        <w:trPr>
          <w:trHeight w:val="20"/>
        </w:trPr>
        <w:tc>
          <w:tcPr>
            <w:tcW w:w="2335" w:type="dxa"/>
            <w:tcBorders>
              <w:top w:val="single" w:sz="4" w:space="0" w:color="8BCED0" w:themeColor="accent1" w:themeTint="99"/>
            </w:tcBorders>
            <w:shd w:val="clear" w:color="auto" w:fill="45A7AA" w:themeFill="accent1"/>
          </w:tcPr>
          <w:p w14:paraId="2132DEC6" w14:textId="77777777" w:rsidR="005C4224" w:rsidRPr="005F12CA" w:rsidRDefault="005C4224" w:rsidP="00647545">
            <w:pPr>
              <w:spacing w:before="60" w:after="60"/>
              <w:rPr>
                <w:rFonts w:eastAsia="Arial" w:cs="Arial"/>
              </w:rPr>
            </w:pPr>
            <w:r w:rsidRPr="005F12CA">
              <w:rPr>
                <w:rFonts w:eastAsia="Arial" w:cs="Arial"/>
              </w:rPr>
              <w:lastRenderedPageBreak/>
              <w:t>Internal evaluation committee</w:t>
            </w:r>
          </w:p>
        </w:tc>
        <w:tc>
          <w:tcPr>
            <w:tcW w:w="6675" w:type="dxa"/>
            <w:tcBorders>
              <w:top w:val="single" w:sz="4" w:space="0" w:color="8BCED0" w:themeColor="accent1" w:themeTint="99"/>
            </w:tcBorders>
            <w:shd w:val="clear" w:color="auto" w:fill="D8EEEF" w:themeFill="accent1" w:themeFillTint="33"/>
          </w:tcPr>
          <w:p w14:paraId="379911B2" w14:textId="77777777" w:rsidR="005C4224" w:rsidRPr="005F12CA" w:rsidRDefault="005C4224" w:rsidP="00647545">
            <w:pPr>
              <w:spacing w:before="60" w:after="60"/>
              <w:rPr>
                <w:rFonts w:eastAsia="Arial" w:cs="Arial"/>
              </w:rPr>
            </w:pPr>
            <w:r w:rsidRPr="005F12CA">
              <w:rPr>
                <w:rFonts w:eastAsia="Arial" w:cs="Arial"/>
              </w:rPr>
              <w:t>Group of appropriately qualified persons of the consortium partners that are assigned the responsibility of performing evaluations or reviews at any stage of the open call implementation or programme.</w:t>
            </w:r>
          </w:p>
        </w:tc>
      </w:tr>
      <w:tr w:rsidR="00F3120B" w:rsidRPr="005F12CA" w14:paraId="31C7030E" w14:textId="77777777" w:rsidTr="00F04FE3">
        <w:trPr>
          <w:trHeight w:val="20"/>
        </w:trPr>
        <w:tc>
          <w:tcPr>
            <w:tcW w:w="2335" w:type="dxa"/>
            <w:shd w:val="clear" w:color="auto" w:fill="45A7AA" w:themeFill="accent1"/>
          </w:tcPr>
          <w:p w14:paraId="4B53FD83" w14:textId="2ED17608" w:rsidR="00F3120B" w:rsidRPr="005F12CA" w:rsidRDefault="00F3120B" w:rsidP="00647545">
            <w:pPr>
              <w:spacing w:before="60" w:after="60"/>
              <w:rPr>
                <w:rFonts w:eastAsia="Arial" w:cs="Arial"/>
              </w:rPr>
            </w:pPr>
            <w:r w:rsidRPr="005F12CA">
              <w:rPr>
                <w:rFonts w:eastAsia="Arial" w:cs="Arial"/>
              </w:rPr>
              <w:t>Local &amp; Regional Authority</w:t>
            </w:r>
          </w:p>
        </w:tc>
        <w:tc>
          <w:tcPr>
            <w:tcW w:w="6675" w:type="dxa"/>
            <w:shd w:val="clear" w:color="auto" w:fill="8BCED0" w:themeFill="accent1" w:themeFillTint="99"/>
          </w:tcPr>
          <w:p w14:paraId="7031639A" w14:textId="4030A214" w:rsidR="00F3120B" w:rsidRPr="005F12CA" w:rsidRDefault="002F277F" w:rsidP="00647545">
            <w:pPr>
              <w:spacing w:before="60" w:after="60"/>
              <w:rPr>
                <w:rFonts w:eastAsia="Arial" w:cs="Arial"/>
              </w:rPr>
            </w:pPr>
            <w:r w:rsidRPr="005F12CA">
              <w:rPr>
                <w:rFonts w:eastAsia="Arial" w:cs="Arial"/>
              </w:rPr>
              <w:t>Local or regional authorities from an associated region are understood as legal entities, including bodies representing a regional/local authority (such as regional/local agencies, regional planning bodies</w:t>
            </w:r>
            <w:r w:rsidR="64CA2823" w:rsidRPr="005F12CA">
              <w:rPr>
                <w:rFonts w:eastAsia="Arial" w:cs="Arial"/>
              </w:rPr>
              <w:t>)</w:t>
            </w:r>
            <w:r w:rsidRPr="005F12CA">
              <w:rPr>
                <w:rFonts w:eastAsia="Arial" w:cs="Arial"/>
              </w:rPr>
              <w:t>, whose role is significant and relevant for showcasing the feasibility, replicability and scalability of the solutions developed in the project</w:t>
            </w:r>
          </w:p>
        </w:tc>
      </w:tr>
      <w:tr w:rsidR="005C4224" w:rsidRPr="005F12CA" w14:paraId="7578891E" w14:textId="77777777" w:rsidTr="00F04FE3">
        <w:trPr>
          <w:trHeight w:val="20"/>
        </w:trPr>
        <w:tc>
          <w:tcPr>
            <w:tcW w:w="2335" w:type="dxa"/>
            <w:shd w:val="clear" w:color="auto" w:fill="45A7AA" w:themeFill="accent1"/>
          </w:tcPr>
          <w:p w14:paraId="2BAB699A" w14:textId="77777777" w:rsidR="005C4224" w:rsidRPr="005F12CA" w:rsidRDefault="005C4224" w:rsidP="00647545">
            <w:pPr>
              <w:spacing w:before="60" w:after="60"/>
              <w:rPr>
                <w:rFonts w:eastAsia="Arial" w:cs="Arial"/>
              </w:rPr>
            </w:pPr>
            <w:r w:rsidRPr="005F12CA">
              <w:rPr>
                <w:rFonts w:eastAsia="Arial" w:cs="Arial"/>
              </w:rPr>
              <w:t>Mentor</w:t>
            </w:r>
          </w:p>
        </w:tc>
        <w:tc>
          <w:tcPr>
            <w:tcW w:w="6675" w:type="dxa"/>
            <w:shd w:val="clear" w:color="auto" w:fill="D8EEEF" w:themeFill="accent1" w:themeFillTint="33"/>
          </w:tcPr>
          <w:p w14:paraId="69FEF7E2" w14:textId="77777777" w:rsidR="005C4224" w:rsidRPr="005F12CA" w:rsidRDefault="005C4224" w:rsidP="00647545">
            <w:pPr>
              <w:spacing w:before="60" w:after="60"/>
              <w:rPr>
                <w:rFonts w:eastAsia="Arial" w:cs="Arial"/>
              </w:rPr>
            </w:pPr>
            <w:r w:rsidRPr="005F12CA">
              <w:rPr>
                <w:rFonts w:eastAsia="Arial" w:cs="Arial"/>
              </w:rPr>
              <w:t>Person from the consortium that works closely with the beneficiary to foster communication with the consortium and assess progress of the project. The mentor may be part of an evaluation committee.</w:t>
            </w:r>
          </w:p>
        </w:tc>
      </w:tr>
      <w:tr w:rsidR="005C4224" w:rsidRPr="005F12CA" w14:paraId="14393E12" w14:textId="77777777" w:rsidTr="00F04FE3">
        <w:trPr>
          <w:trHeight w:val="20"/>
        </w:trPr>
        <w:tc>
          <w:tcPr>
            <w:tcW w:w="2335" w:type="dxa"/>
            <w:shd w:val="clear" w:color="auto" w:fill="45A7AA" w:themeFill="accent1"/>
          </w:tcPr>
          <w:p w14:paraId="2C3132F2" w14:textId="77777777" w:rsidR="005C4224" w:rsidRPr="005F12CA" w:rsidRDefault="005C4224" w:rsidP="00647545">
            <w:pPr>
              <w:spacing w:before="60" w:after="60"/>
              <w:rPr>
                <w:rFonts w:eastAsia="Arial" w:cs="Arial"/>
              </w:rPr>
            </w:pPr>
            <w:r w:rsidRPr="005F12CA">
              <w:rPr>
                <w:rFonts w:eastAsia="Arial" w:cs="Arial"/>
              </w:rPr>
              <w:t>Open Call</w:t>
            </w:r>
          </w:p>
        </w:tc>
        <w:tc>
          <w:tcPr>
            <w:tcW w:w="6675" w:type="dxa"/>
            <w:shd w:val="clear" w:color="auto" w:fill="8BCED0" w:themeFill="accent1" w:themeFillTint="99"/>
          </w:tcPr>
          <w:p w14:paraId="767C28E1" w14:textId="77777777" w:rsidR="005C4224" w:rsidRPr="005F12CA" w:rsidRDefault="005C4224" w:rsidP="00647545">
            <w:pPr>
              <w:spacing w:before="60" w:after="60"/>
              <w:rPr>
                <w:rFonts w:eastAsia="Arial" w:cs="Arial"/>
              </w:rPr>
            </w:pPr>
            <w:r w:rsidRPr="005F12CA">
              <w:rPr>
                <w:rFonts w:eastAsia="Arial" w:cs="Arial"/>
              </w:rPr>
              <w:t>Competitive process to access a Programme.</w:t>
            </w:r>
          </w:p>
        </w:tc>
      </w:tr>
      <w:tr w:rsidR="005C4224" w:rsidRPr="005F12CA" w14:paraId="7EFBC22A" w14:textId="77777777" w:rsidTr="00F04FE3">
        <w:trPr>
          <w:trHeight w:val="20"/>
        </w:trPr>
        <w:tc>
          <w:tcPr>
            <w:tcW w:w="2335" w:type="dxa"/>
            <w:shd w:val="clear" w:color="auto" w:fill="45A7AA" w:themeFill="accent1"/>
          </w:tcPr>
          <w:p w14:paraId="730EF59A" w14:textId="77777777" w:rsidR="005C4224" w:rsidRPr="005F12CA" w:rsidRDefault="005C4224" w:rsidP="00647545">
            <w:pPr>
              <w:spacing w:before="60" w:after="60"/>
              <w:rPr>
                <w:rFonts w:eastAsia="Arial" w:cs="Arial"/>
              </w:rPr>
            </w:pPr>
            <w:r w:rsidRPr="005F12CA">
              <w:rPr>
                <w:rFonts w:eastAsia="Arial" w:cs="Arial"/>
              </w:rPr>
              <w:t>Open Call and Programme deadlines</w:t>
            </w:r>
          </w:p>
        </w:tc>
        <w:tc>
          <w:tcPr>
            <w:tcW w:w="6675" w:type="dxa"/>
            <w:shd w:val="clear" w:color="auto" w:fill="D8EEEF" w:themeFill="accent1" w:themeFillTint="33"/>
          </w:tcPr>
          <w:p w14:paraId="1FF11693" w14:textId="77777777" w:rsidR="005C4224" w:rsidRPr="005F12CA" w:rsidRDefault="005C4224" w:rsidP="00647545">
            <w:pPr>
              <w:spacing w:before="60" w:after="60"/>
              <w:rPr>
                <w:rFonts w:eastAsia="Arial" w:cs="Arial"/>
              </w:rPr>
            </w:pPr>
            <w:r w:rsidRPr="005F12CA">
              <w:rPr>
                <w:rFonts w:eastAsia="Arial" w:cs="Arial"/>
              </w:rPr>
              <w:t xml:space="preserve">The project has planned the programme carefully, but unexpected things can happen. The application deadline is </w:t>
            </w:r>
            <w:proofErr w:type="gramStart"/>
            <w:r w:rsidRPr="005F12CA">
              <w:rPr>
                <w:rFonts w:eastAsia="Arial" w:cs="Arial"/>
              </w:rPr>
              <w:t>fixed, and</w:t>
            </w:r>
            <w:proofErr w:type="gramEnd"/>
            <w:r w:rsidRPr="005F12CA">
              <w:rPr>
                <w:rFonts w:eastAsia="Arial" w:cs="Arial"/>
              </w:rPr>
              <w:t xml:space="preserve"> will only change if something unforeseen occurs. Other dates, including of the programme, are flexible and may be adjusted as needed, and communicated to all applicants.</w:t>
            </w:r>
          </w:p>
        </w:tc>
      </w:tr>
      <w:tr w:rsidR="005C4224" w:rsidRPr="005F12CA" w14:paraId="7FF738E0" w14:textId="77777777" w:rsidTr="00F04FE3">
        <w:trPr>
          <w:trHeight w:val="20"/>
        </w:trPr>
        <w:tc>
          <w:tcPr>
            <w:tcW w:w="2335" w:type="dxa"/>
            <w:shd w:val="clear" w:color="auto" w:fill="45A7AA" w:themeFill="accent1"/>
          </w:tcPr>
          <w:p w14:paraId="1B54D160" w14:textId="77777777" w:rsidR="005C4224" w:rsidRPr="005F12CA" w:rsidRDefault="005C4224" w:rsidP="00647545">
            <w:pPr>
              <w:spacing w:before="60" w:after="60"/>
              <w:rPr>
                <w:rFonts w:eastAsia="Arial" w:cs="Arial"/>
              </w:rPr>
            </w:pPr>
            <w:r w:rsidRPr="005F12CA">
              <w:rPr>
                <w:rFonts w:eastAsia="Arial" w:cs="Arial"/>
              </w:rPr>
              <w:t>Open Call close date</w:t>
            </w:r>
          </w:p>
        </w:tc>
        <w:tc>
          <w:tcPr>
            <w:tcW w:w="6675" w:type="dxa"/>
            <w:shd w:val="clear" w:color="auto" w:fill="8BCED0" w:themeFill="accent1" w:themeFillTint="99"/>
          </w:tcPr>
          <w:p w14:paraId="1FF11D21" w14:textId="77777777" w:rsidR="005C4224" w:rsidRPr="005F12CA" w:rsidRDefault="005C4224" w:rsidP="00647545">
            <w:pPr>
              <w:spacing w:before="60" w:after="60"/>
              <w:rPr>
                <w:rFonts w:eastAsia="Arial" w:cs="Arial"/>
              </w:rPr>
            </w:pPr>
            <w:r w:rsidRPr="005F12CA">
              <w:rPr>
                <w:rFonts w:eastAsia="Arial" w:cs="Arial"/>
              </w:rPr>
              <w:t>Date and time when applications close.</w:t>
            </w:r>
          </w:p>
        </w:tc>
      </w:tr>
      <w:tr w:rsidR="005C4224" w:rsidRPr="005F12CA" w14:paraId="1CD587FB" w14:textId="77777777" w:rsidTr="00F04FE3">
        <w:trPr>
          <w:trHeight w:val="20"/>
        </w:trPr>
        <w:tc>
          <w:tcPr>
            <w:tcW w:w="2335" w:type="dxa"/>
            <w:shd w:val="clear" w:color="auto" w:fill="45A7AA" w:themeFill="accent1"/>
          </w:tcPr>
          <w:p w14:paraId="4A4DEAED" w14:textId="77777777" w:rsidR="005C4224" w:rsidRPr="005F12CA" w:rsidRDefault="005C4224" w:rsidP="00647545">
            <w:pPr>
              <w:spacing w:before="60" w:after="60"/>
              <w:rPr>
                <w:rFonts w:eastAsia="Arial" w:cs="Arial"/>
              </w:rPr>
            </w:pPr>
            <w:r w:rsidRPr="005F12CA">
              <w:rPr>
                <w:rFonts w:eastAsia="Arial" w:cs="Arial"/>
              </w:rPr>
              <w:t>Open Call selection prioritisation</w:t>
            </w:r>
          </w:p>
        </w:tc>
        <w:tc>
          <w:tcPr>
            <w:tcW w:w="6675" w:type="dxa"/>
            <w:shd w:val="clear" w:color="auto" w:fill="D8EEEF" w:themeFill="accent1" w:themeFillTint="33"/>
          </w:tcPr>
          <w:p w14:paraId="2A3A6230" w14:textId="77777777" w:rsidR="005C4224" w:rsidRPr="005F12CA" w:rsidRDefault="005C4224" w:rsidP="00647545">
            <w:pPr>
              <w:spacing w:before="60" w:after="60"/>
              <w:rPr>
                <w:rFonts w:eastAsia="Arial" w:cs="Arial"/>
              </w:rPr>
            </w:pPr>
            <w:r w:rsidRPr="005F12CA">
              <w:rPr>
                <w:rFonts w:eastAsia="Arial" w:cs="Arial"/>
              </w:rPr>
              <w:t>Rules used to order applications.</w:t>
            </w:r>
          </w:p>
        </w:tc>
      </w:tr>
      <w:tr w:rsidR="005C4224" w:rsidRPr="005F12CA" w14:paraId="536F6EB4" w14:textId="77777777" w:rsidTr="00F04FE3">
        <w:trPr>
          <w:trHeight w:val="20"/>
        </w:trPr>
        <w:tc>
          <w:tcPr>
            <w:tcW w:w="2335" w:type="dxa"/>
            <w:shd w:val="clear" w:color="auto" w:fill="45A7AA" w:themeFill="accent1"/>
          </w:tcPr>
          <w:p w14:paraId="46CE7908" w14:textId="77777777" w:rsidR="005C4224" w:rsidRPr="005F12CA" w:rsidRDefault="005C4224" w:rsidP="00647545">
            <w:pPr>
              <w:spacing w:before="60" w:after="60"/>
              <w:rPr>
                <w:rFonts w:eastAsia="Arial" w:cs="Arial"/>
              </w:rPr>
            </w:pPr>
            <w:r w:rsidRPr="005F12CA">
              <w:rPr>
                <w:rFonts w:eastAsia="Arial" w:cs="Arial"/>
              </w:rPr>
              <w:t>Proof of Bank Account Information</w:t>
            </w:r>
          </w:p>
        </w:tc>
        <w:tc>
          <w:tcPr>
            <w:tcW w:w="6675" w:type="dxa"/>
            <w:shd w:val="clear" w:color="auto" w:fill="8BCED0" w:themeFill="accent1" w:themeFillTint="99"/>
            <w:vAlign w:val="center"/>
          </w:tcPr>
          <w:p w14:paraId="7A06015E" w14:textId="1BA70919" w:rsidR="005C4224" w:rsidRPr="005F12CA" w:rsidRDefault="005C4224" w:rsidP="00647545">
            <w:pPr>
              <w:tabs>
                <w:tab w:val="left" w:pos="2276"/>
              </w:tabs>
              <w:spacing w:before="60" w:after="60"/>
              <w:rPr>
                <w:rFonts w:eastAsia="Arial" w:cs="Arial"/>
              </w:rPr>
            </w:pPr>
            <w:r w:rsidRPr="005F12CA">
              <w:rPr>
                <w:rFonts w:eastAsia="Arial" w:cs="Arial"/>
                <w:color w:val="000000"/>
              </w:rPr>
              <w:t xml:space="preserve">The account where the funds will be transferred will be indicated via a specific form signed by the entity, individuals, and the bank owners. The holder of the account will be the entity/ individual. </w:t>
            </w:r>
          </w:p>
        </w:tc>
      </w:tr>
      <w:tr w:rsidR="005C4224" w:rsidRPr="005F12CA" w14:paraId="7671C9AD" w14:textId="77777777" w:rsidTr="00F04FE3">
        <w:trPr>
          <w:trHeight w:val="20"/>
        </w:trPr>
        <w:tc>
          <w:tcPr>
            <w:tcW w:w="2335" w:type="dxa"/>
            <w:shd w:val="clear" w:color="auto" w:fill="45A7AA" w:themeFill="accent1"/>
          </w:tcPr>
          <w:p w14:paraId="74F6DD75" w14:textId="77777777" w:rsidR="005C4224" w:rsidRPr="005F12CA" w:rsidRDefault="005C4224" w:rsidP="00647545">
            <w:pPr>
              <w:spacing w:before="60" w:after="60"/>
              <w:rPr>
                <w:rFonts w:eastAsia="Arial" w:cs="Arial"/>
              </w:rPr>
            </w:pPr>
            <w:r w:rsidRPr="005F12CA">
              <w:rPr>
                <w:rFonts w:eastAsia="Arial" w:cs="Arial"/>
              </w:rPr>
              <w:t>Proof of Legal Existence</w:t>
            </w:r>
          </w:p>
        </w:tc>
        <w:tc>
          <w:tcPr>
            <w:tcW w:w="6675" w:type="dxa"/>
            <w:shd w:val="clear" w:color="auto" w:fill="D8EEEF" w:themeFill="accent1" w:themeFillTint="33"/>
          </w:tcPr>
          <w:p w14:paraId="3D9ACB30" w14:textId="77777777" w:rsidR="005C4224" w:rsidRPr="005F12CA" w:rsidRDefault="005C4224" w:rsidP="00647545">
            <w:pPr>
              <w:spacing w:before="60" w:after="60"/>
              <w:rPr>
                <w:rFonts w:eastAsia="Arial" w:cs="Arial"/>
              </w:rPr>
            </w:pPr>
            <w:r w:rsidRPr="005F12CA">
              <w:rPr>
                <w:rFonts w:eastAsia="Arial" w:cs="Arial"/>
              </w:rPr>
              <w:t>Company/ organisation register, official journal or other official document per country showing the name of the organisation, the legal address and registration number and a copy of a document proving VAT registration (in case the VAT number does not show on the registration extract or its equivalent).</w:t>
            </w:r>
          </w:p>
        </w:tc>
      </w:tr>
      <w:tr w:rsidR="005C4224" w:rsidRPr="005F12CA" w14:paraId="10CB068E" w14:textId="77777777" w:rsidTr="00F04FE3">
        <w:trPr>
          <w:trHeight w:val="20"/>
        </w:trPr>
        <w:tc>
          <w:tcPr>
            <w:tcW w:w="2335" w:type="dxa"/>
            <w:shd w:val="clear" w:color="auto" w:fill="45A7AA" w:themeFill="accent1"/>
          </w:tcPr>
          <w:p w14:paraId="0652D881" w14:textId="15CCF35C" w:rsidR="005C4224" w:rsidRPr="005F12CA" w:rsidRDefault="005C4224" w:rsidP="00647545">
            <w:pPr>
              <w:spacing w:before="60" w:after="60"/>
              <w:rPr>
                <w:rFonts w:eastAsia="Arial" w:cs="Arial"/>
              </w:rPr>
            </w:pPr>
            <w:r w:rsidRPr="005F12CA">
              <w:rPr>
                <w:rFonts w:eastAsia="Arial" w:cs="Arial"/>
              </w:rPr>
              <w:t xml:space="preserve">Proof of </w:t>
            </w:r>
            <w:r w:rsidR="00523FCB" w:rsidRPr="005F12CA">
              <w:rPr>
                <w:rFonts w:eastAsia="Arial" w:cs="Arial"/>
              </w:rPr>
              <w:t xml:space="preserve">Local and Regional </w:t>
            </w:r>
            <w:proofErr w:type="gramStart"/>
            <w:r w:rsidR="00523FCB" w:rsidRPr="005F12CA">
              <w:rPr>
                <w:rFonts w:eastAsia="Arial" w:cs="Arial"/>
              </w:rPr>
              <w:t>authorities</w:t>
            </w:r>
            <w:proofErr w:type="gramEnd"/>
            <w:r w:rsidR="00523FCB" w:rsidRPr="005F12CA">
              <w:rPr>
                <w:rFonts w:eastAsia="Arial" w:cs="Arial"/>
              </w:rPr>
              <w:t xml:space="preserve"> status</w:t>
            </w:r>
          </w:p>
        </w:tc>
        <w:tc>
          <w:tcPr>
            <w:tcW w:w="6675" w:type="dxa"/>
            <w:shd w:val="clear" w:color="auto" w:fill="8BCED0" w:themeFill="accent1" w:themeFillTint="99"/>
            <w:vAlign w:val="center"/>
          </w:tcPr>
          <w:p w14:paraId="33487AA5" w14:textId="0F257DA4" w:rsidR="005C4224" w:rsidRPr="005F12CA" w:rsidRDefault="005C4224" w:rsidP="3714C205">
            <w:pPr>
              <w:pBdr>
                <w:top w:val="nil"/>
                <w:left w:val="nil"/>
                <w:bottom w:val="nil"/>
                <w:right w:val="nil"/>
                <w:between w:val="nil"/>
              </w:pBdr>
              <w:spacing w:before="40" w:after="40"/>
              <w:jc w:val="both"/>
              <w:rPr>
                <w:rFonts w:eastAsia="Arial" w:cs="Arial"/>
                <w:color w:val="000000"/>
              </w:rPr>
            </w:pPr>
            <w:r w:rsidRPr="005F12CA">
              <w:rPr>
                <w:rFonts w:eastAsia="Arial" w:cs="Arial"/>
                <w:color w:val="000000"/>
              </w:rPr>
              <w:t xml:space="preserve">Proof of </w:t>
            </w:r>
            <w:r w:rsidR="1CE2B531" w:rsidRPr="005F12CA">
              <w:rPr>
                <w:rFonts w:eastAsia="Arial" w:cs="Arial"/>
                <w:color w:val="000000"/>
              </w:rPr>
              <w:t>the Local</w:t>
            </w:r>
            <w:r w:rsidR="3D2A8E92" w:rsidRPr="005F12CA">
              <w:rPr>
                <w:rFonts w:eastAsia="Arial" w:cs="Arial"/>
                <w:color w:val="000000"/>
              </w:rPr>
              <w:t xml:space="preserve"> and Regional </w:t>
            </w:r>
            <w:proofErr w:type="gramStart"/>
            <w:r w:rsidR="3D2A8E92" w:rsidRPr="005F12CA">
              <w:rPr>
                <w:rFonts w:eastAsia="Arial" w:cs="Arial"/>
                <w:color w:val="000000"/>
              </w:rPr>
              <w:t>authorities</w:t>
            </w:r>
            <w:proofErr w:type="gramEnd"/>
            <w:r w:rsidR="3D2A8E92" w:rsidRPr="005F12CA">
              <w:rPr>
                <w:rFonts w:eastAsia="Arial" w:cs="Arial"/>
                <w:color w:val="000000"/>
              </w:rPr>
              <w:t xml:space="preserve"> </w:t>
            </w:r>
            <w:r w:rsidR="3A5CC377" w:rsidRPr="005F12CA">
              <w:rPr>
                <w:rFonts w:eastAsia="Arial" w:cs="Arial"/>
                <w:color w:val="000000"/>
              </w:rPr>
              <w:t>status condition</w:t>
            </w:r>
            <w:r w:rsidRPr="005F12CA">
              <w:rPr>
                <w:rFonts w:eastAsia="Arial" w:cs="Arial"/>
                <w:color w:val="000000"/>
              </w:rPr>
              <w:t xml:space="preserve"> is required</w:t>
            </w:r>
            <w:r w:rsidR="00BC7497" w:rsidRPr="005F12CA">
              <w:rPr>
                <w:rFonts w:eastAsia="Arial" w:cs="Arial"/>
                <w:color w:val="000000"/>
              </w:rPr>
              <w:t xml:space="preserve"> at the application stage</w:t>
            </w:r>
            <w:r w:rsidRPr="005F12CA">
              <w:rPr>
                <w:rFonts w:eastAsia="Arial" w:cs="Arial"/>
                <w:color w:val="000000"/>
              </w:rPr>
              <w:t>:</w:t>
            </w:r>
          </w:p>
          <w:p w14:paraId="7E95E51A" w14:textId="78ECDC18" w:rsidR="005C4224" w:rsidRPr="005F12CA" w:rsidRDefault="005C4224">
            <w:pPr>
              <w:numPr>
                <w:ilvl w:val="0"/>
                <w:numId w:val="20"/>
              </w:numPr>
              <w:pBdr>
                <w:top w:val="nil"/>
                <w:left w:val="nil"/>
                <w:bottom w:val="nil"/>
                <w:right w:val="nil"/>
                <w:between w:val="nil"/>
              </w:pBdr>
              <w:spacing w:before="40" w:after="40"/>
              <w:jc w:val="both"/>
              <w:rPr>
                <w:rFonts w:eastAsia="Arial" w:cs="Arial"/>
                <w:color w:val="000000"/>
              </w:rPr>
            </w:pPr>
            <w:r w:rsidRPr="005F12CA">
              <w:rPr>
                <w:rFonts w:eastAsia="Arial" w:cs="Arial"/>
                <w:color w:val="000000"/>
              </w:rPr>
              <w:t>If the applicant has been fully validated as a</w:t>
            </w:r>
            <w:r w:rsidR="00775064" w:rsidRPr="005F12CA">
              <w:rPr>
                <w:rFonts w:eastAsia="Arial" w:cs="Arial"/>
                <w:color w:val="000000"/>
              </w:rPr>
              <w:t xml:space="preserve"> Local and regional authority </w:t>
            </w:r>
            <w:r w:rsidRPr="005F12CA">
              <w:rPr>
                <w:rFonts w:eastAsia="Arial" w:cs="Arial"/>
                <w:color w:val="000000"/>
              </w:rPr>
              <w:t>on the Beneficiary Register of the EC Participant Portal, the PIC number must be provided.</w:t>
            </w:r>
          </w:p>
          <w:p w14:paraId="57831C7E" w14:textId="558852FF" w:rsidR="005C4224" w:rsidRPr="005F12CA" w:rsidRDefault="005C4224">
            <w:pPr>
              <w:numPr>
                <w:ilvl w:val="0"/>
                <w:numId w:val="20"/>
              </w:numPr>
              <w:pBdr>
                <w:top w:val="nil"/>
                <w:left w:val="nil"/>
                <w:bottom w:val="nil"/>
                <w:right w:val="nil"/>
                <w:between w:val="nil"/>
              </w:pBdr>
              <w:spacing w:before="40" w:after="40"/>
              <w:jc w:val="both"/>
              <w:rPr>
                <w:rFonts w:eastAsia="Arial" w:cs="Arial"/>
                <w:color w:val="000000"/>
              </w:rPr>
            </w:pPr>
            <w:r w:rsidRPr="005F12CA">
              <w:rPr>
                <w:rFonts w:eastAsia="Arial" w:cs="Arial"/>
                <w:color w:val="000000"/>
              </w:rPr>
              <w:t xml:space="preserve">Provision of the signed (with a valid e-signature) </w:t>
            </w:r>
            <w:r w:rsidR="00D97280" w:rsidRPr="005F12CA">
              <w:rPr>
                <w:rFonts w:eastAsia="Arial" w:cs="Arial"/>
                <w:b/>
                <w:color w:val="000000"/>
              </w:rPr>
              <w:t>Local and Regional Authority</w:t>
            </w:r>
            <w:r w:rsidRPr="005F12CA">
              <w:rPr>
                <w:rFonts w:eastAsia="Arial" w:cs="Arial"/>
                <w:b/>
                <w:color w:val="000000"/>
              </w:rPr>
              <w:t xml:space="preserve"> Declaration</w:t>
            </w:r>
          </w:p>
          <w:p w14:paraId="5BE8E5F6" w14:textId="33AE1737" w:rsidR="005C4224" w:rsidRPr="005F12CA" w:rsidRDefault="005C4224" w:rsidP="00A479F0">
            <w:pPr>
              <w:pBdr>
                <w:top w:val="nil"/>
                <w:left w:val="nil"/>
                <w:bottom w:val="nil"/>
                <w:right w:val="nil"/>
                <w:between w:val="nil"/>
              </w:pBdr>
              <w:spacing w:before="40" w:after="40"/>
              <w:ind w:left="720"/>
              <w:jc w:val="both"/>
              <w:rPr>
                <w:rFonts w:eastAsia="Arial" w:cs="Arial"/>
                <w:color w:val="000000"/>
              </w:rPr>
            </w:pPr>
          </w:p>
        </w:tc>
      </w:tr>
      <w:tr w:rsidR="005C4224" w:rsidRPr="005F12CA" w14:paraId="46F70EC1" w14:textId="77777777" w:rsidTr="00F04FE3">
        <w:trPr>
          <w:trHeight w:val="20"/>
        </w:trPr>
        <w:tc>
          <w:tcPr>
            <w:tcW w:w="2335" w:type="dxa"/>
            <w:shd w:val="clear" w:color="auto" w:fill="45A7AA" w:themeFill="accent1"/>
          </w:tcPr>
          <w:p w14:paraId="57C7368C" w14:textId="77777777" w:rsidR="005C4224" w:rsidRPr="005F12CA" w:rsidRDefault="005C4224" w:rsidP="00647545">
            <w:pPr>
              <w:spacing w:before="60" w:after="60"/>
              <w:rPr>
                <w:rFonts w:eastAsia="Arial" w:cs="Arial"/>
              </w:rPr>
            </w:pPr>
            <w:r w:rsidRPr="005F12CA">
              <w:rPr>
                <w:rFonts w:eastAsia="Arial" w:cs="Arial"/>
              </w:rPr>
              <w:t>Reserve List</w:t>
            </w:r>
          </w:p>
        </w:tc>
        <w:tc>
          <w:tcPr>
            <w:tcW w:w="6675" w:type="dxa"/>
            <w:shd w:val="clear" w:color="auto" w:fill="D8EEEF" w:themeFill="accent1" w:themeFillTint="33"/>
          </w:tcPr>
          <w:p w14:paraId="10848535" w14:textId="77777777" w:rsidR="005C4224" w:rsidRPr="005F12CA" w:rsidRDefault="005C4224" w:rsidP="00647545">
            <w:pPr>
              <w:spacing w:before="60" w:after="60"/>
              <w:rPr>
                <w:rFonts w:eastAsia="Arial" w:cs="Arial"/>
              </w:rPr>
            </w:pPr>
            <w:r w:rsidRPr="005F12CA">
              <w:rPr>
                <w:rFonts w:eastAsia="Arial" w:cs="Arial"/>
              </w:rPr>
              <w:t>Eligible applications that were not selected for funding which can be invited in case selected applications do not provide contractual data.</w:t>
            </w:r>
          </w:p>
        </w:tc>
      </w:tr>
      <w:tr w:rsidR="005C4224" w:rsidRPr="005F12CA" w14:paraId="2F8A269D" w14:textId="77777777" w:rsidTr="00F04FE3">
        <w:trPr>
          <w:trHeight w:val="20"/>
        </w:trPr>
        <w:tc>
          <w:tcPr>
            <w:tcW w:w="2335" w:type="dxa"/>
            <w:shd w:val="clear" w:color="auto" w:fill="45A7AA" w:themeFill="accent1"/>
          </w:tcPr>
          <w:p w14:paraId="0EFDED6A" w14:textId="77777777" w:rsidR="005C4224" w:rsidRPr="005F12CA" w:rsidRDefault="005C4224" w:rsidP="00647545">
            <w:pPr>
              <w:spacing w:before="60" w:after="60"/>
              <w:rPr>
                <w:rFonts w:eastAsia="Arial" w:cs="Arial"/>
              </w:rPr>
            </w:pPr>
            <w:r w:rsidRPr="005F12CA">
              <w:rPr>
                <w:rFonts w:eastAsia="Arial" w:cs="Arial"/>
              </w:rPr>
              <w:t>Schedule for payments to Beneficiaries</w:t>
            </w:r>
          </w:p>
        </w:tc>
        <w:tc>
          <w:tcPr>
            <w:tcW w:w="6675" w:type="dxa"/>
            <w:shd w:val="clear" w:color="auto" w:fill="8BCED0" w:themeFill="accent1" w:themeFillTint="99"/>
          </w:tcPr>
          <w:p w14:paraId="3E89B32E" w14:textId="1FB9BEE1" w:rsidR="005C4224" w:rsidRPr="005F12CA" w:rsidRDefault="005C4224" w:rsidP="00647545">
            <w:pPr>
              <w:spacing w:before="60" w:after="60"/>
              <w:rPr>
                <w:rFonts w:eastAsia="Arial" w:cs="Arial"/>
              </w:rPr>
            </w:pPr>
            <w:r w:rsidRPr="005F12CA">
              <w:rPr>
                <w:rFonts w:eastAsia="Arial" w:cs="Arial"/>
              </w:rPr>
              <w:t>All payments to beneficiaries are dependent on the successful review of deliverables/ reports at the end of each stage, and reception by the consortium of the corresponding payment request. </w:t>
            </w:r>
          </w:p>
          <w:p w14:paraId="43ABC3FA" w14:textId="77777777" w:rsidR="005C4224" w:rsidRPr="005F12CA" w:rsidRDefault="005C4224" w:rsidP="00647545">
            <w:pPr>
              <w:spacing w:before="60" w:after="60"/>
              <w:rPr>
                <w:rFonts w:eastAsia="Arial" w:cs="Arial"/>
              </w:rPr>
            </w:pPr>
            <w:r w:rsidRPr="005F12CA">
              <w:rPr>
                <w:rFonts w:eastAsia="Arial" w:cs="Arial"/>
              </w:rPr>
              <w:t>All payments will be made with undue delay preferably no later than 30 calendar days after the reception of the financial statement.</w:t>
            </w:r>
          </w:p>
        </w:tc>
      </w:tr>
      <w:tr w:rsidR="005C4224" w:rsidRPr="005F12CA" w14:paraId="0A1DDB8B" w14:textId="77777777" w:rsidTr="00F04FE3">
        <w:trPr>
          <w:trHeight w:val="20"/>
        </w:trPr>
        <w:tc>
          <w:tcPr>
            <w:tcW w:w="2335" w:type="dxa"/>
            <w:shd w:val="clear" w:color="auto" w:fill="45A7AA" w:themeFill="accent1"/>
          </w:tcPr>
          <w:p w14:paraId="61F811E0" w14:textId="77777777" w:rsidR="005C4224" w:rsidRPr="005F12CA" w:rsidRDefault="005C4224" w:rsidP="00647545">
            <w:pPr>
              <w:spacing w:before="60" w:after="60"/>
              <w:rPr>
                <w:rFonts w:eastAsia="Arial" w:cs="Arial"/>
              </w:rPr>
            </w:pPr>
            <w:r w:rsidRPr="005F12CA">
              <w:rPr>
                <w:rFonts w:eastAsia="Arial" w:cs="Arial"/>
              </w:rPr>
              <w:t xml:space="preserve">Score, Expert </w:t>
            </w:r>
          </w:p>
        </w:tc>
        <w:tc>
          <w:tcPr>
            <w:tcW w:w="6675" w:type="dxa"/>
          </w:tcPr>
          <w:p w14:paraId="04D2AB1A" w14:textId="77777777" w:rsidR="005C4224" w:rsidRPr="005F12CA" w:rsidRDefault="005C4224" w:rsidP="00F04FE3">
            <w:pPr>
              <w:shd w:val="clear" w:color="auto" w:fill="D8EEEF" w:themeFill="accent1" w:themeFillTint="33"/>
              <w:spacing w:before="60" w:after="60"/>
              <w:rPr>
                <w:rFonts w:eastAsia="Arial" w:cs="Arial"/>
              </w:rPr>
            </w:pPr>
            <w:r w:rsidRPr="005F12CA">
              <w:rPr>
                <w:rFonts w:eastAsia="Arial" w:cs="Arial"/>
              </w:rPr>
              <w:t>Unless otherwise stated, experts will rank each criterion with marks between 0 and 5. Half point scores are not given. Score values will indicate the following assessments:</w:t>
            </w:r>
          </w:p>
          <w:p w14:paraId="20FAA710" w14:textId="77777777" w:rsidR="005C4224" w:rsidRPr="005F12CA" w:rsidRDefault="005C4224" w:rsidP="00F04FE3">
            <w:pPr>
              <w:numPr>
                <w:ilvl w:val="0"/>
                <w:numId w:val="22"/>
              </w:numPr>
              <w:pBdr>
                <w:top w:val="nil"/>
                <w:left w:val="nil"/>
                <w:bottom w:val="nil"/>
                <w:right w:val="nil"/>
                <w:between w:val="nil"/>
              </w:pBdr>
              <w:shd w:val="clear" w:color="auto" w:fill="8BCED0" w:themeFill="accent1" w:themeFillTint="99"/>
              <w:spacing w:before="60"/>
              <w:jc w:val="both"/>
              <w:rPr>
                <w:rFonts w:eastAsia="Arial" w:cs="Arial"/>
                <w:color w:val="000000"/>
              </w:rPr>
            </w:pPr>
            <w:r w:rsidRPr="005F12CA">
              <w:rPr>
                <w:rFonts w:eastAsia="Arial" w:cs="Arial"/>
                <w:color w:val="000000"/>
              </w:rPr>
              <w:lastRenderedPageBreak/>
              <w:t>0: Fail. The application fails to address the criterion under examination or cannot be judged due to missing or incomplete information.</w:t>
            </w:r>
          </w:p>
          <w:p w14:paraId="4AE7E781" w14:textId="77777777" w:rsidR="005C4224" w:rsidRPr="005F12CA" w:rsidRDefault="005C4224" w:rsidP="00F04FE3">
            <w:pPr>
              <w:numPr>
                <w:ilvl w:val="0"/>
                <w:numId w:val="22"/>
              </w:numPr>
              <w:pBdr>
                <w:top w:val="nil"/>
                <w:left w:val="nil"/>
                <w:bottom w:val="nil"/>
                <w:right w:val="nil"/>
                <w:between w:val="nil"/>
              </w:pBdr>
              <w:shd w:val="clear" w:color="auto" w:fill="8BCED0" w:themeFill="accent1" w:themeFillTint="99"/>
              <w:jc w:val="both"/>
              <w:rPr>
                <w:rFonts w:eastAsia="Arial" w:cs="Arial"/>
                <w:color w:val="000000"/>
              </w:rPr>
            </w:pPr>
            <w:r w:rsidRPr="005F12CA">
              <w:rPr>
                <w:rFonts w:eastAsia="Arial" w:cs="Arial"/>
                <w:color w:val="000000"/>
              </w:rPr>
              <w:t>1: Very poor. The criterion is addressed in an unsatisfactory manner.</w:t>
            </w:r>
          </w:p>
          <w:p w14:paraId="3DA91FC6" w14:textId="77777777" w:rsidR="005C4224" w:rsidRPr="005F12CA" w:rsidRDefault="005C4224" w:rsidP="00F04FE3">
            <w:pPr>
              <w:numPr>
                <w:ilvl w:val="0"/>
                <w:numId w:val="22"/>
              </w:numPr>
              <w:pBdr>
                <w:top w:val="nil"/>
                <w:left w:val="nil"/>
                <w:bottom w:val="nil"/>
                <w:right w:val="nil"/>
                <w:between w:val="nil"/>
              </w:pBdr>
              <w:shd w:val="clear" w:color="auto" w:fill="8BCED0" w:themeFill="accent1" w:themeFillTint="99"/>
              <w:jc w:val="both"/>
              <w:rPr>
                <w:rFonts w:eastAsia="Arial" w:cs="Arial"/>
                <w:color w:val="000000"/>
              </w:rPr>
            </w:pPr>
            <w:r w:rsidRPr="005F12CA">
              <w:rPr>
                <w:rFonts w:eastAsia="Arial" w:cs="Arial"/>
                <w:color w:val="000000"/>
              </w:rPr>
              <w:t>2: Poor. There are serious inherent weaknesses.</w:t>
            </w:r>
          </w:p>
          <w:p w14:paraId="1C34B597" w14:textId="77777777" w:rsidR="005C4224" w:rsidRPr="005F12CA" w:rsidRDefault="005C4224" w:rsidP="00F04FE3">
            <w:pPr>
              <w:numPr>
                <w:ilvl w:val="0"/>
                <w:numId w:val="22"/>
              </w:numPr>
              <w:pBdr>
                <w:top w:val="nil"/>
                <w:left w:val="nil"/>
                <w:bottom w:val="nil"/>
                <w:right w:val="nil"/>
                <w:between w:val="nil"/>
              </w:pBdr>
              <w:shd w:val="clear" w:color="auto" w:fill="8BCED0" w:themeFill="accent1" w:themeFillTint="99"/>
              <w:jc w:val="both"/>
              <w:rPr>
                <w:rFonts w:eastAsia="Arial" w:cs="Arial"/>
                <w:color w:val="000000"/>
              </w:rPr>
            </w:pPr>
            <w:r w:rsidRPr="005F12CA">
              <w:rPr>
                <w:rFonts w:eastAsia="Arial" w:cs="Arial"/>
                <w:color w:val="000000"/>
              </w:rPr>
              <w:t>3: Good. While the application broadly addresses the criterion, there are significant weaknesses that would need correcting.</w:t>
            </w:r>
          </w:p>
          <w:p w14:paraId="2D272059" w14:textId="77777777" w:rsidR="005C4224" w:rsidRPr="005F12CA" w:rsidRDefault="005C4224" w:rsidP="00F04FE3">
            <w:pPr>
              <w:numPr>
                <w:ilvl w:val="0"/>
                <w:numId w:val="22"/>
              </w:numPr>
              <w:pBdr>
                <w:top w:val="nil"/>
                <w:left w:val="nil"/>
                <w:bottom w:val="nil"/>
                <w:right w:val="nil"/>
                <w:between w:val="nil"/>
              </w:pBdr>
              <w:shd w:val="clear" w:color="auto" w:fill="8BCED0" w:themeFill="accent1" w:themeFillTint="99"/>
              <w:jc w:val="both"/>
              <w:rPr>
                <w:rFonts w:eastAsia="Arial" w:cs="Arial"/>
                <w:color w:val="000000"/>
              </w:rPr>
            </w:pPr>
            <w:r w:rsidRPr="005F12CA">
              <w:rPr>
                <w:rFonts w:eastAsia="Arial" w:cs="Arial"/>
                <w:color w:val="000000"/>
              </w:rPr>
              <w:t>4: Very Good. The application addresses the criterion well, although certain improvements are possible.</w:t>
            </w:r>
          </w:p>
          <w:p w14:paraId="5110BC8A" w14:textId="0352F5FC" w:rsidR="00A35000" w:rsidRPr="00A35000" w:rsidRDefault="005C4224" w:rsidP="00F04FE3">
            <w:pPr>
              <w:numPr>
                <w:ilvl w:val="0"/>
                <w:numId w:val="22"/>
              </w:numPr>
              <w:pBdr>
                <w:top w:val="nil"/>
                <w:left w:val="nil"/>
                <w:bottom w:val="nil"/>
                <w:right w:val="nil"/>
                <w:between w:val="nil"/>
              </w:pBdr>
              <w:shd w:val="clear" w:color="auto" w:fill="8BCED0" w:themeFill="accent1" w:themeFillTint="99"/>
              <w:spacing w:after="60"/>
              <w:jc w:val="both"/>
              <w:rPr>
                <w:rFonts w:eastAsia="Arial" w:cs="Arial"/>
                <w:color w:val="000000"/>
              </w:rPr>
            </w:pPr>
            <w:r w:rsidRPr="005F12CA">
              <w:rPr>
                <w:rFonts w:eastAsia="Arial" w:cs="Arial"/>
                <w:color w:val="000000"/>
              </w:rPr>
              <w:t>5: Excellent. The application successfully addresses all relevant aspects of the criterion in question. Any shortcomings are minor.</w:t>
            </w:r>
          </w:p>
        </w:tc>
      </w:tr>
      <w:tr w:rsidR="005C4224" w:rsidRPr="005F12CA" w14:paraId="540C8440" w14:textId="77777777" w:rsidTr="00F04FE3">
        <w:trPr>
          <w:trHeight w:val="20"/>
        </w:trPr>
        <w:tc>
          <w:tcPr>
            <w:tcW w:w="2335" w:type="dxa"/>
            <w:shd w:val="clear" w:color="auto" w:fill="45A7AA" w:themeFill="accent1"/>
          </w:tcPr>
          <w:p w14:paraId="367C1C11" w14:textId="77777777" w:rsidR="005C4224" w:rsidRPr="005F12CA" w:rsidRDefault="005C4224" w:rsidP="00647545">
            <w:pPr>
              <w:spacing w:before="60" w:after="60"/>
              <w:rPr>
                <w:rFonts w:eastAsia="Arial" w:cs="Arial"/>
              </w:rPr>
            </w:pPr>
            <w:r w:rsidRPr="005F12CA">
              <w:rPr>
                <w:rFonts w:eastAsia="Arial" w:cs="Arial"/>
              </w:rPr>
              <w:lastRenderedPageBreak/>
              <w:t>Score, Per Committee</w:t>
            </w:r>
          </w:p>
        </w:tc>
        <w:tc>
          <w:tcPr>
            <w:tcW w:w="6675" w:type="dxa"/>
            <w:shd w:val="clear" w:color="auto" w:fill="D8EEEF" w:themeFill="accent1" w:themeFillTint="33"/>
          </w:tcPr>
          <w:p w14:paraId="524D9755" w14:textId="77777777" w:rsidR="005C4224" w:rsidRPr="005F12CA" w:rsidRDefault="005C4224" w:rsidP="00647545">
            <w:pPr>
              <w:spacing w:before="60" w:after="60"/>
              <w:rPr>
                <w:rFonts w:eastAsia="Arial" w:cs="Arial"/>
              </w:rPr>
            </w:pPr>
            <w:r w:rsidRPr="005F12CA">
              <w:rPr>
                <w:rFonts w:eastAsia="Arial" w:cs="Arial"/>
              </w:rPr>
              <w:t>When the evaluation is made by a committee, the average score of each criterion is rounded to the nearest point or half point (1, 1.5, 2, …, 4, 4.5, 5), before computing the overall score.</w:t>
            </w:r>
          </w:p>
          <w:p w14:paraId="05B38BF2" w14:textId="77777777" w:rsidR="005C4224" w:rsidRPr="005F12CA" w:rsidRDefault="005C4224" w:rsidP="00647545">
            <w:pPr>
              <w:spacing w:before="60" w:after="60"/>
              <w:rPr>
                <w:rFonts w:eastAsia="Arial" w:cs="Arial"/>
              </w:rPr>
            </w:pPr>
            <w:r w:rsidRPr="005F12CA">
              <w:rPr>
                <w:rFonts w:eastAsia="Arial" w:cs="Arial"/>
              </w:rPr>
              <w:t>Overall score is the sum of the scores of each criterion multiplied by the respective weight, rounded to the nearest integer value.</w:t>
            </w:r>
          </w:p>
        </w:tc>
      </w:tr>
      <w:tr w:rsidR="005C4224" w:rsidRPr="005F12CA" w14:paraId="5D7BA137" w14:textId="77777777" w:rsidTr="00F04FE3">
        <w:trPr>
          <w:trHeight w:val="20"/>
        </w:trPr>
        <w:tc>
          <w:tcPr>
            <w:tcW w:w="2335" w:type="dxa"/>
            <w:shd w:val="clear" w:color="auto" w:fill="45A7AA" w:themeFill="accent1"/>
          </w:tcPr>
          <w:p w14:paraId="7F3A7412" w14:textId="77777777" w:rsidR="005C4224" w:rsidRPr="005F12CA" w:rsidRDefault="005C4224" w:rsidP="00647545">
            <w:pPr>
              <w:spacing w:before="60" w:after="60"/>
              <w:rPr>
                <w:rFonts w:eastAsia="Arial" w:cs="Arial"/>
              </w:rPr>
            </w:pPr>
            <w:r w:rsidRPr="005F12CA">
              <w:rPr>
                <w:rFonts w:eastAsia="Arial" w:cs="Arial"/>
              </w:rPr>
              <w:t>Selected application</w:t>
            </w:r>
          </w:p>
        </w:tc>
        <w:tc>
          <w:tcPr>
            <w:tcW w:w="6675" w:type="dxa"/>
            <w:shd w:val="clear" w:color="auto" w:fill="8BCED0" w:themeFill="accent1" w:themeFillTint="99"/>
          </w:tcPr>
          <w:p w14:paraId="0083DB2B" w14:textId="77777777" w:rsidR="005C4224" w:rsidRPr="005F12CA" w:rsidRDefault="005C4224" w:rsidP="00647545">
            <w:pPr>
              <w:spacing w:before="60" w:after="60"/>
              <w:rPr>
                <w:rFonts w:eastAsia="Arial" w:cs="Arial"/>
              </w:rPr>
            </w:pPr>
            <w:r w:rsidRPr="005F12CA">
              <w:rPr>
                <w:rFonts w:eastAsia="Arial" w:cs="Arial"/>
              </w:rPr>
              <w:t>Application that was selected to participate in the Open Call Implementation.</w:t>
            </w:r>
          </w:p>
        </w:tc>
      </w:tr>
      <w:tr w:rsidR="00523FCB" w:rsidRPr="005F12CA" w14:paraId="3E6E1790" w14:textId="77777777" w:rsidTr="00F04FE3">
        <w:trPr>
          <w:trHeight w:val="20"/>
        </w:trPr>
        <w:tc>
          <w:tcPr>
            <w:tcW w:w="2335" w:type="dxa"/>
            <w:shd w:val="clear" w:color="auto" w:fill="45A7AA" w:themeFill="accent1"/>
          </w:tcPr>
          <w:p w14:paraId="3DCCC658" w14:textId="77777777" w:rsidR="00523FCB" w:rsidRPr="005F12CA" w:rsidRDefault="00523FCB" w:rsidP="00523FCB">
            <w:pPr>
              <w:spacing w:before="60" w:after="60"/>
              <w:rPr>
                <w:rFonts w:eastAsia="Arial" w:cs="Arial"/>
              </w:rPr>
            </w:pPr>
            <w:r w:rsidRPr="005F12CA">
              <w:rPr>
                <w:rFonts w:eastAsia="Arial" w:cs="Arial"/>
              </w:rPr>
              <w:t>Sub-grant Agreement</w:t>
            </w:r>
          </w:p>
        </w:tc>
        <w:tc>
          <w:tcPr>
            <w:tcW w:w="6675" w:type="dxa"/>
            <w:shd w:val="clear" w:color="auto" w:fill="D8EEEF" w:themeFill="accent1" w:themeFillTint="33"/>
            <w:vAlign w:val="center"/>
          </w:tcPr>
          <w:p w14:paraId="73E1F482" w14:textId="77777777" w:rsidR="00523FCB" w:rsidRPr="005F12CA" w:rsidRDefault="00523FCB" w:rsidP="00523FCB">
            <w:pPr>
              <w:spacing w:before="60" w:after="60"/>
              <w:rPr>
                <w:rFonts w:eastAsia="Arial" w:cs="Arial"/>
              </w:rPr>
            </w:pPr>
            <w:r w:rsidRPr="005F12CA">
              <w:rPr>
                <w:rFonts w:eastAsia="Arial" w:cs="Arial"/>
                <w:color w:val="000000"/>
              </w:rPr>
              <w:t xml:space="preserve">Signed between the </w:t>
            </w:r>
            <w:r w:rsidRPr="005F12CA">
              <w:rPr>
                <w:rFonts w:eastAsia="Arial" w:cs="Arial"/>
              </w:rPr>
              <w:t>Project</w:t>
            </w:r>
            <w:r w:rsidRPr="005F12CA">
              <w:rPr>
                <w:rFonts w:eastAsia="Arial" w:cs="Arial"/>
                <w:color w:val="000000"/>
              </w:rPr>
              <w:t xml:space="preserve"> Consortium, represented by its </w:t>
            </w:r>
            <w:r w:rsidRPr="005F12CA">
              <w:rPr>
                <w:rFonts w:eastAsia="Arial" w:cs="Arial"/>
              </w:rPr>
              <w:t>C</w:t>
            </w:r>
            <w:r w:rsidRPr="005F12CA">
              <w:rPr>
                <w:rFonts w:eastAsia="Arial" w:cs="Arial"/>
                <w:color w:val="000000"/>
              </w:rPr>
              <w:t xml:space="preserve">oordinator and the beneficiary. The sub-grant agreement will also include the comments (if any) of the </w:t>
            </w:r>
            <w:r w:rsidRPr="005F12CA">
              <w:rPr>
                <w:rFonts w:eastAsia="Arial" w:cs="Arial"/>
              </w:rPr>
              <w:t>application</w:t>
            </w:r>
            <w:r w:rsidRPr="005F12CA">
              <w:rPr>
                <w:rFonts w:eastAsia="Arial" w:cs="Arial"/>
                <w:color w:val="000000"/>
              </w:rPr>
              <w:t>’s ESR to the work plan.</w:t>
            </w:r>
          </w:p>
        </w:tc>
      </w:tr>
    </w:tbl>
    <w:p w14:paraId="208ABE5D" w14:textId="77777777" w:rsidR="005C4224" w:rsidRPr="005F12CA" w:rsidRDefault="005C4224" w:rsidP="005C4224"/>
    <w:p w14:paraId="12E9813F" w14:textId="77777777" w:rsidR="00AB40A1" w:rsidRPr="005F12CA" w:rsidRDefault="00AB40A1" w:rsidP="005C4224"/>
    <w:p w14:paraId="38841949" w14:textId="61D7F0AA" w:rsidR="00AB40A1" w:rsidRPr="005F12CA" w:rsidRDefault="00AB40A1" w:rsidP="00AB40A1">
      <w:pPr>
        <w:pStyle w:val="Heading1"/>
        <w:numPr>
          <w:ilvl w:val="0"/>
          <w:numId w:val="0"/>
        </w:numPr>
        <w:ind w:left="851" w:hanging="851"/>
      </w:pPr>
      <w:bookmarkStart w:id="35" w:name="_Toc234323083"/>
      <w:r w:rsidRPr="005F12CA">
        <w:t xml:space="preserve">10 </w:t>
      </w:r>
      <w:r w:rsidRPr="005F12CA">
        <w:tab/>
      </w:r>
      <w:r w:rsidR="001F36B6" w:rsidRPr="005F12CA">
        <w:t xml:space="preserve">Annex 1: </w:t>
      </w:r>
      <w:r w:rsidRPr="005F12CA">
        <w:t>Whole-Cell Fibre-Optic Biosensor</w:t>
      </w:r>
      <w:bookmarkEnd w:id="35"/>
    </w:p>
    <w:p w14:paraId="3A741642" w14:textId="738765AB" w:rsidR="00DC1787" w:rsidRPr="00AB40A1" w:rsidRDefault="00AB40A1" w:rsidP="004F77BF">
      <w:r w:rsidRPr="005F12CA">
        <w:rPr>
          <w:noProof/>
        </w:rPr>
        <w:lastRenderedPageBreak/>
        <w:drawing>
          <wp:inline distT="0" distB="0" distL="0" distR="0" wp14:anchorId="2C544111" wp14:editId="192E4374">
            <wp:extent cx="5940425" cy="8398510"/>
            <wp:effectExtent l="0" t="0" r="3175" b="2540"/>
            <wp:docPr id="65072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2763" name="Picture 6507276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398510"/>
                    </a:xfrm>
                    <a:prstGeom prst="rect">
                      <a:avLst/>
                    </a:prstGeom>
                  </pic:spPr>
                </pic:pic>
              </a:graphicData>
            </a:graphic>
          </wp:inline>
        </w:drawing>
      </w:r>
    </w:p>
    <w:sectPr w:rsidR="00DC1787" w:rsidRPr="00AB40A1" w:rsidSect="000D1620">
      <w:headerReference w:type="default" r:id="rId30"/>
      <w:footerReference w:type="even" r:id="rId31"/>
      <w:footerReference w:type="default" r:id="rId32"/>
      <w:headerReference w:type="first" r:id="rId33"/>
      <w:footerReference w:type="first" r:id="rId34"/>
      <w:pgSz w:w="11900" w:h="16840"/>
      <w:pgMar w:top="-2410" w:right="1247" w:bottom="-1418" w:left="1298" w:header="0" w:footer="182"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A3F64" w14:textId="77777777" w:rsidR="006A4956" w:rsidRPr="001F36B6" w:rsidRDefault="006A4956" w:rsidP="00D44A5B">
      <w:r w:rsidRPr="001F36B6">
        <w:separator/>
      </w:r>
    </w:p>
    <w:p w14:paraId="5A0EDD5B" w14:textId="77777777" w:rsidR="006A4956" w:rsidRPr="001F36B6" w:rsidRDefault="006A4956" w:rsidP="00D44A5B"/>
    <w:p w14:paraId="074ED9FB" w14:textId="77777777" w:rsidR="006A4956" w:rsidRPr="001F36B6" w:rsidRDefault="006A4956" w:rsidP="00D44A5B"/>
    <w:p w14:paraId="770D3790" w14:textId="77777777" w:rsidR="006A4956" w:rsidRPr="001F36B6" w:rsidRDefault="006A4956"/>
  </w:endnote>
  <w:endnote w:type="continuationSeparator" w:id="0">
    <w:p w14:paraId="5DC8BF82" w14:textId="77777777" w:rsidR="006A4956" w:rsidRPr="001F36B6" w:rsidRDefault="006A4956" w:rsidP="00D44A5B">
      <w:r w:rsidRPr="001F36B6">
        <w:continuationSeparator/>
      </w:r>
    </w:p>
    <w:p w14:paraId="7967C03B" w14:textId="77777777" w:rsidR="006A4956" w:rsidRPr="001F36B6" w:rsidRDefault="006A4956" w:rsidP="00D44A5B"/>
    <w:p w14:paraId="1C4687C1" w14:textId="77777777" w:rsidR="006A4956" w:rsidRPr="001F36B6" w:rsidRDefault="006A4956" w:rsidP="00D44A5B"/>
    <w:p w14:paraId="58D2B561" w14:textId="77777777" w:rsidR="006A4956" w:rsidRPr="001F36B6" w:rsidRDefault="006A4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D822DE17-C207-4F97-8733-D2FF8AB1E0EE}"/>
    <w:embedBold r:id="rId2" w:fontKey="{7C95F5A1-7DDE-4326-A359-1C25B8614BBE}"/>
    <w:embedItalic r:id="rId3" w:fontKey="{DA74F04B-1B5B-4F33-9ADD-5F9F3E00DFAA}"/>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0000000000000000000"/>
    <w:charset w:val="00"/>
    <w:family w:val="roman"/>
    <w:notTrueType/>
    <w:pitch w:val="default"/>
  </w:font>
  <w:font w:name="Arial Nova">
    <w:charset w:val="00"/>
    <w:family w:val="swiss"/>
    <w:pitch w:val="variable"/>
    <w:sig w:usb0="0000028F" w:usb1="00000002" w:usb2="00000000" w:usb3="00000000" w:csb0="0000019F" w:csb1="00000000"/>
    <w:embedRegular r:id="rId4" w:fontKey="{8438D539-BD85-4F17-BD37-5DD3DE2B9492}"/>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embedRegular r:id="rId5" w:fontKey="{E21E8DE0-B16C-4FDF-8EFF-741A3522DB01}"/>
    <w:embedBold r:id="rId6" w:fontKey="{B97B5D4E-94CB-469C-9610-109B757DB8B2}"/>
  </w:font>
  <w:font w:name="Bernard MT Condensed">
    <w:panose1 w:val="02050806060905020404"/>
    <w:charset w:val="00"/>
    <w:family w:val="roman"/>
    <w:pitch w:val="variable"/>
    <w:sig w:usb0="00000003" w:usb1="00000000" w:usb2="00000000" w:usb3="00000000" w:csb0="00000001" w:csb1="00000000"/>
    <w:embedRegular r:id="rId7" w:fontKey="{0F167D19-A2FC-43FD-B280-A1BD29F1FDE3}"/>
    <w:embedBold r:id="rId8" w:fontKey="{1E62205C-6137-4976-82E4-CF85EB4D7617}"/>
  </w:font>
  <w:font w:name="Open Sans ExtraBold">
    <w:charset w:val="00"/>
    <w:family w:val="swiss"/>
    <w:pitch w:val="variable"/>
    <w:sig w:usb0="E00002EF" w:usb1="4000205B" w:usb2="00000028" w:usb3="00000000" w:csb0="0000019F" w:csb1="00000000"/>
    <w:embedRegular r:id="rId9" w:fontKey="{562E74E8-5885-4D8E-A85E-3D0D6775D8AC}"/>
  </w:font>
  <w:font w:name="Georgia">
    <w:panose1 w:val="02040502050405020303"/>
    <w:charset w:val="00"/>
    <w:family w:val="roman"/>
    <w:pitch w:val="variable"/>
    <w:sig w:usb0="00000287" w:usb1="00000000" w:usb2="00000000" w:usb3="00000000" w:csb0="0000009F" w:csb1="00000000"/>
    <w:embedRegular r:id="rId10" w:fontKey="{35E46D05-004F-421C-A4CE-EC92B7B4B7EF}"/>
    <w:embedItalic r:id="rId11" w:fontKey="{6069A7F7-41CA-46FE-867F-10532EF9DD2D}"/>
  </w:font>
  <w:font w:name="Montserrat Light">
    <w:charset w:val="00"/>
    <w:family w:val="auto"/>
    <w:pitch w:val="variable"/>
    <w:sig w:usb0="2000020F" w:usb1="00000003" w:usb2="00000000" w:usb3="00000000" w:csb0="00000197" w:csb1="00000000"/>
    <w:embedRegular r:id="rId12" w:fontKey="{E7470156-AC0F-40EF-93BC-5944CCAABB2C}"/>
  </w:font>
  <w:font w:name="Roboto">
    <w:charset w:val="00"/>
    <w:family w:val="auto"/>
    <w:pitch w:val="variable"/>
    <w:sig w:usb0="E0000AFF" w:usb1="5000217F" w:usb2="00000021" w:usb3="00000000" w:csb0="0000019F" w:csb1="00000000"/>
    <w:embedBold r:id="rId13" w:fontKey="{6BD34F4E-BC0A-487F-B309-A309502ADAEB}"/>
  </w:font>
  <w:font w:name="Calibri">
    <w:panose1 w:val="020F0502020204030204"/>
    <w:charset w:val="00"/>
    <w:family w:val="swiss"/>
    <w:pitch w:val="variable"/>
    <w:sig w:usb0="E4002EFF" w:usb1="C200247B" w:usb2="00000009" w:usb3="00000000" w:csb0="000001FF" w:csb1="00000000"/>
    <w:embedRegular r:id="rId14" w:fontKey="{06EAA77A-8A2B-4C36-8869-7ABEBD4229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6549689"/>
      <w:docPartObj>
        <w:docPartGallery w:val="Page Numbers (Bottom of Page)"/>
        <w:docPartUnique/>
      </w:docPartObj>
    </w:sdtPr>
    <w:sdtContent>
      <w:p w14:paraId="473B16DF" w14:textId="17DD5446" w:rsidR="00162338" w:rsidRPr="001F36B6" w:rsidRDefault="00162338" w:rsidP="00D44A5B">
        <w:pPr>
          <w:rPr>
            <w:rStyle w:val="PageNumber"/>
          </w:rPr>
        </w:pPr>
        <w:r w:rsidRPr="001F36B6">
          <w:rPr>
            <w:rStyle w:val="PageNumber"/>
          </w:rPr>
          <w:fldChar w:fldCharType="begin"/>
        </w:r>
        <w:r w:rsidRPr="001F36B6">
          <w:rPr>
            <w:rStyle w:val="PageNumber"/>
          </w:rPr>
          <w:instrText xml:space="preserve"> PAGE </w:instrText>
        </w:r>
        <w:r w:rsidRPr="001F36B6">
          <w:rPr>
            <w:rStyle w:val="PageNumber"/>
          </w:rPr>
          <w:fldChar w:fldCharType="end"/>
        </w:r>
      </w:p>
    </w:sdtContent>
  </w:sdt>
  <w:p w14:paraId="40E9538F" w14:textId="77777777" w:rsidR="00162338" w:rsidRPr="001F36B6" w:rsidRDefault="00162338" w:rsidP="00D44A5B"/>
  <w:p w14:paraId="52377A07" w14:textId="77777777" w:rsidR="001E455A" w:rsidRPr="001F36B6" w:rsidRDefault="001E455A" w:rsidP="00D44A5B"/>
  <w:p w14:paraId="355139A8" w14:textId="77777777" w:rsidR="001E455A" w:rsidRPr="001F36B6" w:rsidRDefault="001E455A" w:rsidP="00D44A5B"/>
  <w:p w14:paraId="0E3DD085" w14:textId="77777777" w:rsidR="00D65E57" w:rsidRPr="001F36B6" w:rsidRDefault="00D65E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38F7" w14:textId="169D1A39" w:rsidR="0033488E" w:rsidRPr="001F36B6" w:rsidRDefault="0033488E" w:rsidP="00D44A5B"/>
  <w:p w14:paraId="16E42BFC" w14:textId="2F279711" w:rsidR="00D65E57" w:rsidRPr="001F36B6" w:rsidRDefault="00D65E5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BC9F" w14:textId="76B45774" w:rsidR="00FF17B7" w:rsidRPr="001F36B6" w:rsidRDefault="00F465B4">
    <w:r w:rsidRPr="001F36B6">
      <w:rPr>
        <w:noProof/>
      </w:rPr>
      <mc:AlternateContent>
        <mc:Choice Requires="wps">
          <w:drawing>
            <wp:anchor distT="0" distB="0" distL="114300" distR="114300" simplePos="0" relativeHeight="251658243" behindDoc="0" locked="0" layoutInCell="1" hidden="0" allowOverlap="1" wp14:anchorId="7F8BF7DF" wp14:editId="4FB2BC02">
              <wp:simplePos x="0" y="0"/>
              <wp:positionH relativeFrom="column">
                <wp:posOffset>1619250</wp:posOffset>
              </wp:positionH>
              <wp:positionV relativeFrom="paragraph">
                <wp:posOffset>-445569</wp:posOffset>
              </wp:positionV>
              <wp:extent cx="3510643" cy="506994"/>
              <wp:effectExtent l="0" t="0" r="0" b="0"/>
              <wp:wrapNone/>
              <wp:docPr id="1814001879" name="Rectangle 1814001879"/>
              <wp:cNvGraphicFramePr/>
              <a:graphic xmlns:a="http://schemas.openxmlformats.org/drawingml/2006/main">
                <a:graphicData uri="http://schemas.microsoft.com/office/word/2010/wordprocessingShape">
                  <wps:wsp>
                    <wps:cNvSpPr/>
                    <wps:spPr>
                      <a:xfrm>
                        <a:off x="0" y="0"/>
                        <a:ext cx="3510643" cy="506994"/>
                      </a:xfrm>
                      <a:prstGeom prst="rect">
                        <a:avLst/>
                      </a:prstGeom>
                      <a:noFill/>
                      <a:ln>
                        <a:noFill/>
                      </a:ln>
                    </wps:spPr>
                    <wps:txbx>
                      <w:txbxContent>
                        <w:p w14:paraId="62807FD1" w14:textId="77777777" w:rsidR="00F465B4" w:rsidRPr="001F36B6" w:rsidRDefault="00F465B4" w:rsidP="00F465B4">
                          <w:pPr>
                            <w:jc w:val="both"/>
                            <w:textDirection w:val="btLr"/>
                          </w:pPr>
                          <w:r w:rsidRPr="001F36B6">
                            <w:rPr>
                              <w:color w:val="1A2323"/>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F8BF7DF" id="Rectangle 1814001879" o:spid="_x0000_s1027" style="position:absolute;margin-left:127.5pt;margin-top:-35.1pt;width:276.45pt;height:39.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" filled="f" stroked="f">
              <v:textbox inset="2.53958mm,1.2694mm,2.53958mm,1.2694mm">
                <w:txbxContent>
                  <w:p w14:paraId="62807FD1" w14:textId="77777777" w:rsidR="00F465B4" w:rsidRPr="001F36B6" w:rsidRDefault="00F465B4" w:rsidP="00F465B4">
                    <w:pPr>
                      <w:jc w:val="both"/>
                      <w:textDirection w:val="btLr"/>
                    </w:pPr>
                    <w:r w:rsidRPr="001F36B6">
                      <w:rPr>
                        <w:color w:val="1A2323"/>
                        <w:sz w:val="13"/>
                      </w:rPr>
                      <w:t>Funded by the European Union. Views and opinions expressed are however those of the author(s) only and do not necessarily reflect those of the European Union or European Climate, Infrastructure and Environment Executive Agency (CINEA). Neither the European Union nor the granting authority can be held responsible for them.</w:t>
                    </w:r>
                  </w:p>
                </w:txbxContent>
              </v:textbox>
            </v:rect>
          </w:pict>
        </mc:Fallback>
      </mc:AlternateContent>
    </w:r>
    <w:r w:rsidRPr="001F36B6">
      <w:rPr>
        <w:noProof/>
        <w:color w:val="1A2323"/>
      </w:rPr>
      <w:drawing>
        <wp:anchor distT="0" distB="0" distL="114300" distR="114300" simplePos="0" relativeHeight="251658242" behindDoc="1" locked="0" layoutInCell="1" allowOverlap="1" wp14:anchorId="71F808E1" wp14:editId="35B8BA04">
          <wp:simplePos x="0" y="0"/>
          <wp:positionH relativeFrom="column">
            <wp:posOffset>-815177</wp:posOffset>
          </wp:positionH>
          <wp:positionV relativeFrom="paragraph">
            <wp:posOffset>-635524</wp:posOffset>
          </wp:positionV>
          <wp:extent cx="7551420" cy="888216"/>
          <wp:effectExtent l="0" t="0" r="0" b="1270"/>
          <wp:wrapNone/>
          <wp:docPr id="26608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8163" name="Picture 26608163"/>
                  <pic:cNvPicPr/>
                </pic:nvPicPr>
                <pic:blipFill>
                  <a:blip r:embed="rId1">
                    <a:extLst>
                      <a:ext uri="{28A0092B-C50C-407E-A947-70E740481C1C}">
                        <a14:useLocalDpi xmlns:a14="http://schemas.microsoft.com/office/drawing/2010/main" val="0"/>
                      </a:ext>
                    </a:extLst>
                  </a:blip>
                  <a:stretch>
                    <a:fillRect/>
                  </a:stretch>
                </pic:blipFill>
                <pic:spPr>
                  <a:xfrm>
                    <a:off x="0" y="0"/>
                    <a:ext cx="7797154" cy="9171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6B0A5" w14:textId="77777777" w:rsidR="006A4956" w:rsidRPr="001F36B6" w:rsidRDefault="006A4956" w:rsidP="00D44A5B">
      <w:r w:rsidRPr="001F36B6">
        <w:separator/>
      </w:r>
    </w:p>
    <w:p w14:paraId="04D37CD1" w14:textId="77777777" w:rsidR="006A4956" w:rsidRPr="001F36B6" w:rsidRDefault="006A4956" w:rsidP="00D44A5B"/>
    <w:p w14:paraId="40680D5B" w14:textId="77777777" w:rsidR="006A4956" w:rsidRPr="001F36B6" w:rsidRDefault="006A4956" w:rsidP="00D44A5B"/>
    <w:p w14:paraId="72D53512" w14:textId="77777777" w:rsidR="006A4956" w:rsidRPr="001F36B6" w:rsidRDefault="006A4956"/>
  </w:footnote>
  <w:footnote w:type="continuationSeparator" w:id="0">
    <w:p w14:paraId="5F9A1FBC" w14:textId="77777777" w:rsidR="006A4956" w:rsidRPr="001F36B6" w:rsidRDefault="006A4956" w:rsidP="00D44A5B">
      <w:r w:rsidRPr="001F36B6">
        <w:continuationSeparator/>
      </w:r>
    </w:p>
    <w:p w14:paraId="36C066CF" w14:textId="77777777" w:rsidR="006A4956" w:rsidRPr="001F36B6" w:rsidRDefault="006A4956" w:rsidP="00D44A5B"/>
    <w:p w14:paraId="0E34E22D" w14:textId="77777777" w:rsidR="006A4956" w:rsidRPr="001F36B6" w:rsidRDefault="006A4956" w:rsidP="00D44A5B"/>
    <w:p w14:paraId="1DD59D0F" w14:textId="77777777" w:rsidR="006A4956" w:rsidRPr="001F36B6" w:rsidRDefault="006A4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E11E" w14:textId="5194597B" w:rsidR="00192686" w:rsidRPr="001F36B6" w:rsidRDefault="00192686" w:rsidP="00D44A5B">
    <w:pPr>
      <w:pStyle w:val="Header"/>
    </w:pPr>
  </w:p>
  <w:p w14:paraId="49CD35BB" w14:textId="3600E456" w:rsidR="001E455A" w:rsidRPr="001F36B6" w:rsidRDefault="001E455A" w:rsidP="00752D33">
    <w:pPr>
      <w:ind w:firstLine="720"/>
    </w:pPr>
  </w:p>
  <w:p w14:paraId="60932E1C" w14:textId="56161B7F" w:rsidR="001E455A" w:rsidRPr="001F36B6" w:rsidRDefault="001E455A" w:rsidP="00D44A5B"/>
  <w:tbl>
    <w:tblPr>
      <w:tblW w:w="9056" w:type="dxa"/>
      <w:tblBorders>
        <w:top w:val="nil"/>
        <w:left w:val="nil"/>
        <w:bottom w:val="nil"/>
        <w:right w:val="nil"/>
        <w:insideH w:val="nil"/>
        <w:insideV w:val="nil"/>
      </w:tblBorders>
      <w:tblLayout w:type="fixed"/>
      <w:tblLook w:val="0400" w:firstRow="0" w:lastRow="0" w:firstColumn="0" w:lastColumn="0" w:noHBand="0" w:noVBand="1"/>
    </w:tblPr>
    <w:tblGrid>
      <w:gridCol w:w="4528"/>
      <w:gridCol w:w="4528"/>
    </w:tblGrid>
    <w:tr w:rsidR="005C4224" w:rsidRPr="001F36B6" w14:paraId="42898A74" w14:textId="77777777" w:rsidTr="00647545">
      <w:tc>
        <w:tcPr>
          <w:tcW w:w="4528" w:type="dxa"/>
        </w:tcPr>
        <w:p w14:paraId="00756893" w14:textId="582EDFF5" w:rsidR="005C4224" w:rsidRPr="001F36B6" w:rsidRDefault="005C4224" w:rsidP="005C4224">
          <w:pPr>
            <w:pBdr>
              <w:top w:val="nil"/>
              <w:left w:val="nil"/>
              <w:bottom w:val="nil"/>
              <w:right w:val="nil"/>
              <w:between w:val="nil"/>
            </w:pBdr>
            <w:tabs>
              <w:tab w:val="center" w:pos="4513"/>
              <w:tab w:val="right" w:pos="9026"/>
            </w:tabs>
          </w:pPr>
          <w:r w:rsidRPr="001F36B6">
            <w:t>SUNDANSE</w:t>
          </w:r>
        </w:p>
      </w:tc>
      <w:tc>
        <w:tcPr>
          <w:tcW w:w="4528" w:type="dxa"/>
        </w:tcPr>
        <w:p w14:paraId="33399157" w14:textId="6496225D" w:rsidR="005C4224" w:rsidRPr="001F36B6" w:rsidRDefault="005C4224" w:rsidP="005C4224">
          <w:pPr>
            <w:pBdr>
              <w:top w:val="nil"/>
              <w:left w:val="nil"/>
              <w:bottom w:val="nil"/>
              <w:right w:val="nil"/>
              <w:between w:val="nil"/>
            </w:pBdr>
            <w:tabs>
              <w:tab w:val="center" w:pos="4513"/>
              <w:tab w:val="right" w:pos="9026"/>
            </w:tabs>
            <w:jc w:val="right"/>
            <w:rPr>
              <w:color w:val="auto"/>
            </w:rPr>
          </w:pPr>
          <w:r w:rsidRPr="001F36B6">
            <w:rPr>
              <w:color w:val="auto"/>
            </w:rPr>
            <w:t>Guide for Applicants - Open Call #</w:t>
          </w:r>
          <w:r w:rsidR="00DF40C0">
            <w:rPr>
              <w:color w:val="auto"/>
            </w:rPr>
            <w:t>2</w:t>
          </w:r>
        </w:p>
      </w:tc>
    </w:tr>
  </w:tbl>
  <w:p w14:paraId="5E459E31" w14:textId="2929B3AD" w:rsidR="00D65E57" w:rsidRPr="001F36B6" w:rsidRDefault="00940A2B">
    <w:r w:rsidRPr="001F36B6">
      <w:rPr>
        <w:noProof/>
      </w:rPr>
      <w:drawing>
        <wp:anchor distT="0" distB="0" distL="114300" distR="114300" simplePos="0" relativeHeight="251658241" behindDoc="1" locked="0" layoutInCell="1" allowOverlap="1" wp14:anchorId="0EC861B4" wp14:editId="38A40BDF">
          <wp:simplePos x="0" y="0"/>
          <wp:positionH relativeFrom="margin">
            <wp:posOffset>4029872</wp:posOffset>
          </wp:positionH>
          <wp:positionV relativeFrom="paragraph">
            <wp:posOffset>116327</wp:posOffset>
          </wp:positionV>
          <wp:extent cx="1890557" cy="394045"/>
          <wp:effectExtent l="0" t="0" r="1905" b="0"/>
          <wp:wrapNone/>
          <wp:docPr id="1892216801" name="Picture 189221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84157" name="Picture 82538415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00406" cy="3960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7102" w14:textId="28A8FD2A" w:rsidR="00F8485E" w:rsidRPr="001F36B6" w:rsidRDefault="00903410" w:rsidP="00D44A5B">
    <w:pPr>
      <w:pStyle w:val="Header"/>
    </w:pPr>
    <w:r w:rsidRPr="001F36B6">
      <w:rPr>
        <w:noProof/>
      </w:rPr>
      <w:drawing>
        <wp:anchor distT="0" distB="0" distL="114300" distR="114300" simplePos="0" relativeHeight="251658240" behindDoc="1" locked="0" layoutInCell="1" allowOverlap="1" wp14:anchorId="7A0932D3" wp14:editId="757C3256">
          <wp:simplePos x="0" y="0"/>
          <wp:positionH relativeFrom="margin">
            <wp:posOffset>-814502</wp:posOffset>
          </wp:positionH>
          <wp:positionV relativeFrom="paragraph">
            <wp:posOffset>-9727</wp:posOffset>
          </wp:positionV>
          <wp:extent cx="7551531" cy="10688649"/>
          <wp:effectExtent l="0" t="0" r="5080" b="5080"/>
          <wp:wrapNone/>
          <wp:docPr id="1285521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2767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531" cy="1068864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E1"/>
    <w:multiLevelType w:val="hybridMultilevel"/>
    <w:tmpl w:val="36FE0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E2A25"/>
    <w:multiLevelType w:val="multilevel"/>
    <w:tmpl w:val="319C8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6F47E1"/>
    <w:multiLevelType w:val="multilevel"/>
    <w:tmpl w:val="88BA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81150"/>
    <w:multiLevelType w:val="multilevel"/>
    <w:tmpl w:val="9F82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2320"/>
    <w:multiLevelType w:val="multilevel"/>
    <w:tmpl w:val="7E24B6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CC21AB9"/>
    <w:multiLevelType w:val="hybridMultilevel"/>
    <w:tmpl w:val="AE265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D1C50"/>
    <w:multiLevelType w:val="multilevel"/>
    <w:tmpl w:val="B26A2F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60388B"/>
    <w:multiLevelType w:val="multilevel"/>
    <w:tmpl w:val="97A63546"/>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7914AE3"/>
    <w:multiLevelType w:val="multilevel"/>
    <w:tmpl w:val="E764AF7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C7641C"/>
    <w:multiLevelType w:val="hybridMultilevel"/>
    <w:tmpl w:val="9F3C6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D1CDC"/>
    <w:multiLevelType w:val="multilevel"/>
    <w:tmpl w:val="BD4EC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9231E2"/>
    <w:multiLevelType w:val="multilevel"/>
    <w:tmpl w:val="00946F16"/>
    <w:lvl w:ilvl="0">
      <w:start w:val="1"/>
      <w:numFmt w:val="decimal"/>
      <w:lvlText w:val="%1."/>
      <w:lvlJc w:val="left"/>
      <w:pPr>
        <w:ind w:left="360" w:hanging="360"/>
      </w:pPr>
    </w:lvl>
    <w:lvl w:ilvl="1">
      <w:start w:val="1"/>
      <w:numFmt w:val="decimal"/>
      <w:lvlText w:val="%1.%2."/>
      <w:lvlJc w:val="left"/>
      <w:pPr>
        <w:ind w:left="-702" w:firstLine="702"/>
      </w:pPr>
      <w:rPr>
        <w:rFonts w:ascii="Arial" w:eastAsia="Arial" w:hAnsi="Arial" w:cs="Arial"/>
        <w:b/>
        <w:i w:val="0"/>
      </w:rPr>
    </w:lvl>
    <w:lvl w:ilvl="2">
      <w:start w:val="1"/>
      <w:numFmt w:val="decimal"/>
      <w:lvlText w:val="%1.%2.%3."/>
      <w:lvlJc w:val="left"/>
      <w:pPr>
        <w:ind w:left="1180" w:firstLine="620"/>
      </w:pPr>
    </w:lvl>
    <w:lvl w:ilvl="3">
      <w:start w:val="1"/>
      <w:numFmt w:val="decimal"/>
      <w:lvlText w:val="%1.%2.%3.%4."/>
      <w:lvlJc w:val="left"/>
      <w:pPr>
        <w:ind w:left="-116" w:hanging="647"/>
      </w:pPr>
    </w:lvl>
    <w:lvl w:ilvl="4">
      <w:start w:val="1"/>
      <w:numFmt w:val="decimal"/>
      <w:lvlText w:val="%1.%2.%3.%4.%5."/>
      <w:lvlJc w:val="left"/>
      <w:pPr>
        <w:ind w:left="388" w:hanging="792"/>
      </w:pPr>
    </w:lvl>
    <w:lvl w:ilvl="5">
      <w:start w:val="1"/>
      <w:numFmt w:val="decimal"/>
      <w:lvlText w:val="%1.%2.%3.%4.%5.%6."/>
      <w:lvlJc w:val="left"/>
      <w:pPr>
        <w:ind w:left="892" w:hanging="935"/>
      </w:pPr>
    </w:lvl>
    <w:lvl w:ilvl="6">
      <w:start w:val="1"/>
      <w:numFmt w:val="decimal"/>
      <w:lvlText w:val="%1.%2.%3.%4.%5.%6.%7."/>
      <w:lvlJc w:val="left"/>
      <w:pPr>
        <w:ind w:left="1396" w:hanging="1080"/>
      </w:pPr>
    </w:lvl>
    <w:lvl w:ilvl="7">
      <w:start w:val="1"/>
      <w:numFmt w:val="decimal"/>
      <w:lvlText w:val="%1.%2.%3.%4.%5.%6.%7.%8."/>
      <w:lvlJc w:val="left"/>
      <w:pPr>
        <w:ind w:left="1900" w:hanging="1224"/>
      </w:pPr>
    </w:lvl>
    <w:lvl w:ilvl="8">
      <w:start w:val="1"/>
      <w:numFmt w:val="decimal"/>
      <w:lvlText w:val="%1.%2.%3.%4.%5.%6.%7.%8.%9."/>
      <w:lvlJc w:val="left"/>
      <w:pPr>
        <w:ind w:left="2476" w:hanging="1440"/>
      </w:pPr>
    </w:lvl>
  </w:abstractNum>
  <w:abstractNum w:abstractNumId="12" w15:restartNumberingAfterBreak="0">
    <w:nsid w:val="22A26A73"/>
    <w:multiLevelType w:val="hybridMultilevel"/>
    <w:tmpl w:val="41D29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76DA4"/>
    <w:multiLevelType w:val="hybridMultilevel"/>
    <w:tmpl w:val="DB8E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07F36"/>
    <w:multiLevelType w:val="multilevel"/>
    <w:tmpl w:val="2D966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C712B3"/>
    <w:multiLevelType w:val="multilevel"/>
    <w:tmpl w:val="00946F16"/>
    <w:lvl w:ilvl="0">
      <w:start w:val="1"/>
      <w:numFmt w:val="decimal"/>
      <w:lvlText w:val="%1."/>
      <w:lvlJc w:val="left"/>
      <w:pPr>
        <w:ind w:left="360" w:hanging="360"/>
      </w:pPr>
    </w:lvl>
    <w:lvl w:ilvl="1">
      <w:start w:val="1"/>
      <w:numFmt w:val="decimal"/>
      <w:lvlText w:val="%1.%2."/>
      <w:lvlJc w:val="left"/>
      <w:pPr>
        <w:ind w:left="-702" w:firstLine="702"/>
      </w:pPr>
      <w:rPr>
        <w:rFonts w:ascii="Arial" w:eastAsia="Arial" w:hAnsi="Arial" w:cs="Arial"/>
        <w:b/>
        <w:i w:val="0"/>
      </w:rPr>
    </w:lvl>
    <w:lvl w:ilvl="2">
      <w:start w:val="1"/>
      <w:numFmt w:val="decimal"/>
      <w:lvlText w:val="%1.%2.%3."/>
      <w:lvlJc w:val="left"/>
      <w:pPr>
        <w:ind w:left="370" w:firstLine="620"/>
      </w:pPr>
    </w:lvl>
    <w:lvl w:ilvl="3">
      <w:start w:val="1"/>
      <w:numFmt w:val="decimal"/>
      <w:lvlText w:val="%1.%2.%3.%4."/>
      <w:lvlJc w:val="left"/>
      <w:pPr>
        <w:ind w:left="-116" w:hanging="647"/>
      </w:pPr>
    </w:lvl>
    <w:lvl w:ilvl="4">
      <w:start w:val="1"/>
      <w:numFmt w:val="decimal"/>
      <w:lvlText w:val="%1.%2.%3.%4.%5."/>
      <w:lvlJc w:val="left"/>
      <w:pPr>
        <w:ind w:left="388" w:hanging="792"/>
      </w:pPr>
    </w:lvl>
    <w:lvl w:ilvl="5">
      <w:start w:val="1"/>
      <w:numFmt w:val="decimal"/>
      <w:lvlText w:val="%1.%2.%3.%4.%5.%6."/>
      <w:lvlJc w:val="left"/>
      <w:pPr>
        <w:ind w:left="892" w:hanging="935"/>
      </w:pPr>
    </w:lvl>
    <w:lvl w:ilvl="6">
      <w:start w:val="1"/>
      <w:numFmt w:val="decimal"/>
      <w:lvlText w:val="%1.%2.%3.%4.%5.%6.%7."/>
      <w:lvlJc w:val="left"/>
      <w:pPr>
        <w:ind w:left="1396" w:hanging="1080"/>
      </w:pPr>
    </w:lvl>
    <w:lvl w:ilvl="7">
      <w:start w:val="1"/>
      <w:numFmt w:val="decimal"/>
      <w:lvlText w:val="%1.%2.%3.%4.%5.%6.%7.%8."/>
      <w:lvlJc w:val="left"/>
      <w:pPr>
        <w:ind w:left="1900" w:hanging="1224"/>
      </w:pPr>
    </w:lvl>
    <w:lvl w:ilvl="8">
      <w:start w:val="1"/>
      <w:numFmt w:val="decimal"/>
      <w:lvlText w:val="%1.%2.%3.%4.%5.%6.%7.%8.%9."/>
      <w:lvlJc w:val="left"/>
      <w:pPr>
        <w:ind w:left="2476" w:hanging="1440"/>
      </w:pPr>
    </w:lvl>
  </w:abstractNum>
  <w:abstractNum w:abstractNumId="16" w15:restartNumberingAfterBreak="0">
    <w:nsid w:val="26ED0732"/>
    <w:multiLevelType w:val="multilevel"/>
    <w:tmpl w:val="79E26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6376CA"/>
    <w:multiLevelType w:val="multilevel"/>
    <w:tmpl w:val="09486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6636C2"/>
    <w:multiLevelType w:val="hybridMultilevel"/>
    <w:tmpl w:val="22DA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090517"/>
    <w:multiLevelType w:val="multilevel"/>
    <w:tmpl w:val="3C62F06E"/>
    <w:styleLink w:val="CurrentList2"/>
    <w:lvl w:ilvl="0">
      <w:start w:val="1"/>
      <w:numFmt w:val="decimal"/>
      <w:lvlText w:val="%1"/>
      <w:lvlJc w:val="left"/>
      <w:pPr>
        <w:ind w:left="851" w:hanging="851"/>
      </w:pPr>
      <w:rPr>
        <w:rFonts w:ascii="Arial" w:hAnsi="Arial" w:cs="Arial" w:hint="default"/>
        <w:color w:val="45A7AA" w:themeColor="accent1"/>
        <w:sz w:val="28"/>
      </w:rPr>
    </w:lvl>
    <w:lvl w:ilvl="1">
      <w:start w:val="1"/>
      <w:numFmt w:val="decimal"/>
      <w:lvlText w:val="%1.%2"/>
      <w:lvlJc w:val="left"/>
      <w:pPr>
        <w:ind w:left="0" w:firstLine="0"/>
      </w:pPr>
      <w:rPr>
        <w:rFonts w:ascii="Arial" w:hAnsi="Arial" w:cs="Arial"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0" w:firstLine="0"/>
      </w:pPr>
      <w:rPr>
        <w:rFonts w:cs="Times New Roman"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asciiTheme="majorHAnsi" w:hAnsiTheme="majorHAnsi" w:hint="default"/>
        <w:color w:val="45A7AA" w:themeColor="accent1"/>
        <w:sz w:val="24"/>
      </w:rPr>
    </w:lvl>
    <w:lvl w:ilvl="4">
      <w:start w:val="1"/>
      <w:numFmt w:val="decimal"/>
      <w:lvlText w:val="%1.%2.%3.%4.%5"/>
      <w:lvlJc w:val="left"/>
      <w:pPr>
        <w:ind w:left="1021" w:hanging="1021"/>
      </w:pPr>
      <w:rPr>
        <w:rFonts w:asciiTheme="majorHAnsi" w:hAnsiTheme="majorHAnsi" w:hint="default"/>
        <w:color w:val="45A7AA" w:themeColor="accent1"/>
        <w:sz w:val="22"/>
        <w:u w:color="45A7AA" w:themeColor="accent1"/>
      </w:rPr>
    </w:lvl>
    <w:lvl w:ilvl="5">
      <w:start w:val="1"/>
      <w:numFmt w:val="decimal"/>
      <w:lvlText w:val="%1.%2.%3.%4.%5.%6"/>
      <w:lvlJc w:val="left"/>
      <w:pPr>
        <w:ind w:left="1021" w:hanging="1021"/>
      </w:pPr>
      <w:rPr>
        <w:rFonts w:asciiTheme="minorHAnsi" w:hAnsiTheme="minorHAnsi" w:hint="default"/>
        <w:color w:val="1A2323" w:themeColor="text2"/>
        <w:sz w:val="22"/>
      </w:rPr>
    </w:lvl>
    <w:lvl w:ilvl="6">
      <w:start w:val="1"/>
      <w:numFmt w:val="decimal"/>
      <w:lvlText w:val="%1.%2.%3.%4.%5.%6.%7"/>
      <w:lvlJc w:val="left"/>
      <w:pPr>
        <w:ind w:left="1305" w:hanging="1021"/>
      </w:pPr>
      <w:rPr>
        <w:rFonts w:asciiTheme="minorHAnsi" w:hAnsiTheme="minorHAnsi" w:hint="default"/>
        <w:b w:val="0"/>
        <w:i w:val="0"/>
        <w:color w:val="1A2323" w:themeColor="text2"/>
        <w:sz w:val="22"/>
      </w:rPr>
    </w:lvl>
    <w:lvl w:ilvl="7">
      <w:start w:val="1"/>
      <w:numFmt w:val="decimal"/>
      <w:lvlText w:val="%1.%2.%3.%4.%5.%6.%7.%8"/>
      <w:lvlJc w:val="left"/>
      <w:pPr>
        <w:ind w:left="1247" w:hanging="680"/>
      </w:pPr>
      <w:rPr>
        <w:rFonts w:asciiTheme="minorHAnsi" w:hAnsiTheme="minorHAnsi" w:hint="default"/>
        <w:color w:val="1A2323" w:themeColor="text2"/>
        <w:sz w:val="20"/>
      </w:rPr>
    </w:lvl>
    <w:lvl w:ilvl="8">
      <w:start w:val="1"/>
      <w:numFmt w:val="decimal"/>
      <w:lvlText w:val="%1.%2.%3.%4.%5.%6.%7.%8.%9"/>
      <w:lvlJc w:val="left"/>
      <w:pPr>
        <w:ind w:left="1247" w:hanging="680"/>
      </w:pPr>
      <w:rPr>
        <w:rFonts w:asciiTheme="minorHAnsi" w:hAnsiTheme="minorHAnsi" w:hint="default"/>
        <w:color w:val="1A2323" w:themeColor="text2"/>
        <w:sz w:val="20"/>
      </w:rPr>
    </w:lvl>
  </w:abstractNum>
  <w:abstractNum w:abstractNumId="20" w15:restartNumberingAfterBreak="0">
    <w:nsid w:val="32424A72"/>
    <w:multiLevelType w:val="hybridMultilevel"/>
    <w:tmpl w:val="5AAE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F04B45"/>
    <w:multiLevelType w:val="hybridMultilevel"/>
    <w:tmpl w:val="CF4E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8E01A2"/>
    <w:multiLevelType w:val="multilevel"/>
    <w:tmpl w:val="37E6D608"/>
    <w:lvl w:ilvl="0">
      <w:start w:val="1"/>
      <w:numFmt w:val="decimal"/>
      <w:pStyle w:val="Heading1"/>
      <w:lvlText w:val="%1"/>
      <w:lvlJc w:val="left"/>
      <w:pPr>
        <w:ind w:left="851" w:hanging="851"/>
      </w:pPr>
      <w:rPr>
        <w:rFonts w:ascii="Arial" w:hAnsi="Arial" w:cs="Arial" w:hint="default"/>
        <w:color w:val="45A7AA" w:themeColor="accent1"/>
        <w:sz w:val="28"/>
        <w:szCs w:val="20"/>
      </w:rPr>
    </w:lvl>
    <w:lvl w:ilvl="1">
      <w:start w:val="1"/>
      <w:numFmt w:val="decimal"/>
      <w:pStyle w:val="Heading2"/>
      <w:lvlText w:val="%1.%2"/>
      <w:lvlJc w:val="left"/>
      <w:pPr>
        <w:ind w:left="0" w:firstLine="0"/>
      </w:pPr>
      <w:rPr>
        <w:rFonts w:ascii="Arial" w:hAnsi="Arial" w:cs="Arial"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rFonts w:cs="Times New Roman" w:hint="default"/>
        <w:b/>
        <w:bCs/>
        <w:i w:val="0"/>
        <w:iCs w:val="0"/>
        <w:caps w:val="0"/>
        <w:smallCaps w:val="0"/>
        <w:strike w:val="0"/>
        <w:dstrike w:val="0"/>
        <w:noProof w:val="0"/>
        <w:vanish w:val="0"/>
        <w:color w:val="45A7AA"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851" w:hanging="851"/>
      </w:pPr>
      <w:rPr>
        <w:rFonts w:asciiTheme="majorHAnsi" w:hAnsiTheme="majorHAnsi" w:hint="default"/>
        <w:color w:val="45A7AA" w:themeColor="accent1"/>
        <w:sz w:val="24"/>
      </w:rPr>
    </w:lvl>
    <w:lvl w:ilvl="4">
      <w:start w:val="1"/>
      <w:numFmt w:val="decimal"/>
      <w:pStyle w:val="Heading5"/>
      <w:lvlText w:val="%1.%2.%3.%4.%5"/>
      <w:lvlJc w:val="left"/>
      <w:pPr>
        <w:ind w:left="1021" w:hanging="1021"/>
      </w:pPr>
      <w:rPr>
        <w:rFonts w:asciiTheme="majorHAnsi" w:hAnsiTheme="majorHAnsi" w:hint="default"/>
        <w:color w:val="45A7AA" w:themeColor="accent1"/>
        <w:sz w:val="22"/>
        <w:u w:color="45A7AA" w:themeColor="accent1"/>
      </w:rPr>
    </w:lvl>
    <w:lvl w:ilvl="5">
      <w:start w:val="1"/>
      <w:numFmt w:val="decimal"/>
      <w:pStyle w:val="Heading6"/>
      <w:lvlText w:val="%1.%2.%3.%4.%5.%6"/>
      <w:lvlJc w:val="left"/>
      <w:pPr>
        <w:ind w:left="1021" w:hanging="1021"/>
      </w:pPr>
      <w:rPr>
        <w:rFonts w:asciiTheme="minorHAnsi" w:hAnsiTheme="minorHAnsi" w:hint="default"/>
        <w:color w:val="45A7AA" w:themeColor="accent1"/>
        <w:sz w:val="22"/>
      </w:rPr>
    </w:lvl>
    <w:lvl w:ilvl="6">
      <w:start w:val="1"/>
      <w:numFmt w:val="decimal"/>
      <w:pStyle w:val="Heading7"/>
      <w:lvlText w:val="%1.%2.%3.%4.%5.%6.%7"/>
      <w:lvlJc w:val="left"/>
      <w:pPr>
        <w:ind w:left="1305" w:hanging="1021"/>
      </w:pPr>
      <w:rPr>
        <w:color w:val="45A7AA" w:themeColor="accent1"/>
      </w:rPr>
    </w:lvl>
    <w:lvl w:ilvl="7">
      <w:start w:val="1"/>
      <w:numFmt w:val="decimal"/>
      <w:pStyle w:val="Heading8"/>
      <w:lvlText w:val="%1.%2.%3.%4.%5.%6.%7.%8"/>
      <w:lvlJc w:val="left"/>
      <w:pPr>
        <w:ind w:left="1247" w:hanging="680"/>
      </w:pPr>
      <w:rPr>
        <w:rFonts w:asciiTheme="minorHAnsi" w:hAnsiTheme="minorHAnsi" w:hint="default"/>
        <w:color w:val="45A7AA" w:themeColor="accent1"/>
        <w:sz w:val="20"/>
      </w:rPr>
    </w:lvl>
    <w:lvl w:ilvl="8">
      <w:start w:val="1"/>
      <w:numFmt w:val="decimal"/>
      <w:pStyle w:val="Heading9"/>
      <w:lvlText w:val="%1.%2.%3.%4.%5.%6.%7.%8.%9"/>
      <w:lvlJc w:val="left"/>
      <w:pPr>
        <w:ind w:left="1247" w:hanging="680"/>
      </w:pPr>
      <w:rPr>
        <w:rFonts w:asciiTheme="minorHAnsi" w:hAnsiTheme="minorHAnsi" w:hint="default"/>
        <w:color w:val="45A7AA" w:themeColor="accent1"/>
        <w:sz w:val="20"/>
      </w:rPr>
    </w:lvl>
  </w:abstractNum>
  <w:abstractNum w:abstractNumId="23" w15:restartNumberingAfterBreak="0">
    <w:nsid w:val="3A586F0E"/>
    <w:multiLevelType w:val="hybridMultilevel"/>
    <w:tmpl w:val="0DEEB8A4"/>
    <w:lvl w:ilvl="0" w:tplc="E318CC98">
      <w:start w:val="1"/>
      <w:numFmt w:val="bullet"/>
      <w:pStyle w:val="bullet2"/>
      <w:lvlText w:val=""/>
      <w:lvlJc w:val="left"/>
      <w:rPr>
        <w:rFonts w:ascii="Symbol" w:hAnsi="Symbol" w:hint="default"/>
        <w:b w:val="0"/>
        <w:bCs w:val="0"/>
        <w:i w:val="0"/>
        <w:iCs w:val="0"/>
        <w:caps w:val="0"/>
        <w:smallCaps w:val="0"/>
        <w:strike w:val="0"/>
        <w:dstrike w:val="0"/>
        <w:noProof w:val="0"/>
        <w:vanish w:val="0"/>
        <w:color w:val="F3AF1C" w:themeColor="accent3"/>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E63710"/>
    <w:multiLevelType w:val="multilevel"/>
    <w:tmpl w:val="5FE6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D1CC1"/>
    <w:multiLevelType w:val="hybridMultilevel"/>
    <w:tmpl w:val="901A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906F2"/>
    <w:multiLevelType w:val="multilevel"/>
    <w:tmpl w:val="5E3C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27676C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3B77AAB"/>
    <w:multiLevelType w:val="multilevel"/>
    <w:tmpl w:val="9B06A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52F4DC2"/>
    <w:multiLevelType w:val="hybridMultilevel"/>
    <w:tmpl w:val="35AEAB0C"/>
    <w:lvl w:ilvl="0" w:tplc="0409000F">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C0675B"/>
    <w:multiLevelType w:val="hybridMultilevel"/>
    <w:tmpl w:val="50346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9B23A1"/>
    <w:multiLevelType w:val="multilevel"/>
    <w:tmpl w:val="30323E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4E583F7D"/>
    <w:multiLevelType w:val="multilevel"/>
    <w:tmpl w:val="B6708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BE6C39"/>
    <w:multiLevelType w:val="multilevel"/>
    <w:tmpl w:val="C21641BA"/>
    <w:lvl w:ilvl="0">
      <w:start w:val="1"/>
      <w:numFmt w:val="bullet"/>
      <w:pStyle w:val="bullet1"/>
      <w:lvlText w:val=""/>
      <w:lvlJc w:val="left"/>
      <w:pPr>
        <w:ind w:left="360" w:hanging="360"/>
      </w:pPr>
      <w:rPr>
        <w:rFonts w:ascii="Symbol" w:hAnsi="Symbol" w:hint="default"/>
        <w:color w:val="45A7AA"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3D26A2F"/>
    <w:multiLevelType w:val="multilevel"/>
    <w:tmpl w:val="9DBC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226A4A"/>
    <w:multiLevelType w:val="hybridMultilevel"/>
    <w:tmpl w:val="D936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252697"/>
    <w:multiLevelType w:val="multilevel"/>
    <w:tmpl w:val="571A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5C36D1"/>
    <w:multiLevelType w:val="multilevel"/>
    <w:tmpl w:val="5CA48FF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6342143"/>
    <w:multiLevelType w:val="hybridMultilevel"/>
    <w:tmpl w:val="8C4A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85EB3"/>
    <w:multiLevelType w:val="hybridMultilevel"/>
    <w:tmpl w:val="7F76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6B4D77"/>
    <w:multiLevelType w:val="hybridMultilevel"/>
    <w:tmpl w:val="3DF2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DC009B"/>
    <w:multiLevelType w:val="multilevel"/>
    <w:tmpl w:val="CC44F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4D61883"/>
    <w:multiLevelType w:val="multilevel"/>
    <w:tmpl w:val="35464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5CB3625"/>
    <w:multiLevelType w:val="hybridMultilevel"/>
    <w:tmpl w:val="E4C4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12355E"/>
    <w:multiLevelType w:val="hybridMultilevel"/>
    <w:tmpl w:val="8AB25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6667A7"/>
    <w:multiLevelType w:val="hybridMultilevel"/>
    <w:tmpl w:val="1E8C2D68"/>
    <w:lvl w:ilvl="0" w:tplc="1CF66EEE">
      <w:start w:val="1"/>
      <w:numFmt w:val="bullet"/>
      <w:pStyle w:val="bullet3"/>
      <w:lvlText w:val=""/>
      <w:lvlJc w:val="left"/>
      <w:pPr>
        <w:ind w:left="1361" w:hanging="454"/>
      </w:pPr>
      <w:rPr>
        <w:rFonts w:ascii="Symbol" w:hAnsi="Symbol" w:hint="default"/>
        <w:color w:val="FADEA4" w:themeColor="accent3" w:themeTint="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9D0C92"/>
    <w:multiLevelType w:val="multilevel"/>
    <w:tmpl w:val="EDB6E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87181">
    <w:abstractNumId w:val="33"/>
  </w:num>
  <w:num w:numId="2" w16cid:durableId="1309046152">
    <w:abstractNumId w:val="23"/>
  </w:num>
  <w:num w:numId="3" w16cid:durableId="1519546032">
    <w:abstractNumId w:val="45"/>
  </w:num>
  <w:num w:numId="4" w16cid:durableId="1549880987">
    <w:abstractNumId w:val="22"/>
  </w:num>
  <w:num w:numId="5" w16cid:durableId="1793941621">
    <w:abstractNumId w:val="27"/>
  </w:num>
  <w:num w:numId="6" w16cid:durableId="74129724">
    <w:abstractNumId w:val="19"/>
  </w:num>
  <w:num w:numId="7" w16cid:durableId="225606383">
    <w:abstractNumId w:val="4"/>
  </w:num>
  <w:num w:numId="8" w16cid:durableId="1927692456">
    <w:abstractNumId w:val="7"/>
  </w:num>
  <w:num w:numId="9" w16cid:durableId="659845836">
    <w:abstractNumId w:val="26"/>
  </w:num>
  <w:num w:numId="10" w16cid:durableId="877662001">
    <w:abstractNumId w:val="1"/>
  </w:num>
  <w:num w:numId="11" w16cid:durableId="1045445071">
    <w:abstractNumId w:val="16"/>
  </w:num>
  <w:num w:numId="12" w16cid:durableId="1393309350">
    <w:abstractNumId w:val="10"/>
  </w:num>
  <w:num w:numId="13" w16cid:durableId="802650351">
    <w:abstractNumId w:val="41"/>
  </w:num>
  <w:num w:numId="14" w16cid:durableId="759788353">
    <w:abstractNumId w:val="31"/>
  </w:num>
  <w:num w:numId="15" w16cid:durableId="1193566647">
    <w:abstractNumId w:val="28"/>
  </w:num>
  <w:num w:numId="16" w16cid:durableId="250551082">
    <w:abstractNumId w:val="14"/>
  </w:num>
  <w:num w:numId="17" w16cid:durableId="1318919380">
    <w:abstractNumId w:val="15"/>
  </w:num>
  <w:num w:numId="18" w16cid:durableId="1938517790">
    <w:abstractNumId w:val="17"/>
  </w:num>
  <w:num w:numId="19" w16cid:durableId="1047725965">
    <w:abstractNumId w:val="8"/>
  </w:num>
  <w:num w:numId="20" w16cid:durableId="146361302">
    <w:abstractNumId w:val="6"/>
  </w:num>
  <w:num w:numId="21" w16cid:durableId="1177111374">
    <w:abstractNumId w:val="37"/>
  </w:num>
  <w:num w:numId="22" w16cid:durableId="140735634">
    <w:abstractNumId w:val="46"/>
  </w:num>
  <w:num w:numId="23" w16cid:durableId="1491402992">
    <w:abstractNumId w:val="12"/>
  </w:num>
  <w:num w:numId="24" w16cid:durableId="146018573">
    <w:abstractNumId w:val="30"/>
  </w:num>
  <w:num w:numId="25" w16cid:durableId="1460539176">
    <w:abstractNumId w:val="18"/>
  </w:num>
  <w:num w:numId="26" w16cid:durableId="770665655">
    <w:abstractNumId w:val="39"/>
  </w:num>
  <w:num w:numId="27" w16cid:durableId="1114590749">
    <w:abstractNumId w:val="38"/>
  </w:num>
  <w:num w:numId="28" w16cid:durableId="29763052">
    <w:abstractNumId w:val="9"/>
  </w:num>
  <w:num w:numId="29" w16cid:durableId="158153245">
    <w:abstractNumId w:val="21"/>
  </w:num>
  <w:num w:numId="30" w16cid:durableId="1891500661">
    <w:abstractNumId w:val="11"/>
  </w:num>
  <w:num w:numId="31" w16cid:durableId="2068988951">
    <w:abstractNumId w:val="40"/>
  </w:num>
  <w:num w:numId="32" w16cid:durableId="1442064716">
    <w:abstractNumId w:val="43"/>
  </w:num>
  <w:num w:numId="33" w16cid:durableId="1187982664">
    <w:abstractNumId w:val="35"/>
  </w:num>
  <w:num w:numId="34" w16cid:durableId="907884231">
    <w:abstractNumId w:val="25"/>
  </w:num>
  <w:num w:numId="35" w16cid:durableId="136654564">
    <w:abstractNumId w:val="5"/>
  </w:num>
  <w:num w:numId="36" w16cid:durableId="1858814867">
    <w:abstractNumId w:val="0"/>
  </w:num>
  <w:num w:numId="37" w16cid:durableId="480973434">
    <w:abstractNumId w:val="44"/>
  </w:num>
  <w:num w:numId="38" w16cid:durableId="568803433">
    <w:abstractNumId w:val="36"/>
  </w:num>
  <w:num w:numId="39" w16cid:durableId="598367155">
    <w:abstractNumId w:val="20"/>
  </w:num>
  <w:num w:numId="40" w16cid:durableId="585765439">
    <w:abstractNumId w:val="13"/>
  </w:num>
  <w:num w:numId="41" w16cid:durableId="1167749794">
    <w:abstractNumId w:val="32"/>
  </w:num>
  <w:num w:numId="42" w16cid:durableId="32971254">
    <w:abstractNumId w:val="3"/>
  </w:num>
  <w:num w:numId="43" w16cid:durableId="1151873627">
    <w:abstractNumId w:val="2"/>
  </w:num>
  <w:num w:numId="44" w16cid:durableId="341517057">
    <w:abstractNumId w:val="24"/>
  </w:num>
  <w:num w:numId="45" w16cid:durableId="1537935951">
    <w:abstractNumId w:val="29"/>
  </w:num>
  <w:num w:numId="46" w16cid:durableId="1980718149">
    <w:abstractNumId w:val="42"/>
  </w:num>
  <w:num w:numId="47" w16cid:durableId="21981660">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F0"/>
    <w:rsid w:val="00001653"/>
    <w:rsid w:val="0000596A"/>
    <w:rsid w:val="00011655"/>
    <w:rsid w:val="00011A85"/>
    <w:rsid w:val="0001204A"/>
    <w:rsid w:val="000120CF"/>
    <w:rsid w:val="0001392D"/>
    <w:rsid w:val="00013B65"/>
    <w:rsid w:val="000159AE"/>
    <w:rsid w:val="00015DE1"/>
    <w:rsid w:val="00015E12"/>
    <w:rsid w:val="000201E0"/>
    <w:rsid w:val="00021312"/>
    <w:rsid w:val="00021A3D"/>
    <w:rsid w:val="00030946"/>
    <w:rsid w:val="00030BA7"/>
    <w:rsid w:val="00030C6F"/>
    <w:rsid w:val="00034497"/>
    <w:rsid w:val="000357AA"/>
    <w:rsid w:val="000370C1"/>
    <w:rsid w:val="00042788"/>
    <w:rsid w:val="0004287A"/>
    <w:rsid w:val="0005019A"/>
    <w:rsid w:val="00052790"/>
    <w:rsid w:val="00053451"/>
    <w:rsid w:val="00053BE0"/>
    <w:rsid w:val="000548A4"/>
    <w:rsid w:val="0005678B"/>
    <w:rsid w:val="0006256B"/>
    <w:rsid w:val="00063CE5"/>
    <w:rsid w:val="0006406E"/>
    <w:rsid w:val="00064756"/>
    <w:rsid w:val="000736DD"/>
    <w:rsid w:val="00085830"/>
    <w:rsid w:val="0008761B"/>
    <w:rsid w:val="000876A9"/>
    <w:rsid w:val="0009022B"/>
    <w:rsid w:val="00091999"/>
    <w:rsid w:val="00092193"/>
    <w:rsid w:val="00093039"/>
    <w:rsid w:val="00095127"/>
    <w:rsid w:val="000953DE"/>
    <w:rsid w:val="00096BD7"/>
    <w:rsid w:val="000A3D45"/>
    <w:rsid w:val="000A4E3E"/>
    <w:rsid w:val="000A5182"/>
    <w:rsid w:val="000A5221"/>
    <w:rsid w:val="000B1699"/>
    <w:rsid w:val="000B18CC"/>
    <w:rsid w:val="000B33D0"/>
    <w:rsid w:val="000B3512"/>
    <w:rsid w:val="000B6F8E"/>
    <w:rsid w:val="000C2100"/>
    <w:rsid w:val="000D1620"/>
    <w:rsid w:val="000E03AA"/>
    <w:rsid w:val="000E2A97"/>
    <w:rsid w:val="000E7034"/>
    <w:rsid w:val="000E70DD"/>
    <w:rsid w:val="000F08C1"/>
    <w:rsid w:val="000F6CC8"/>
    <w:rsid w:val="000F7968"/>
    <w:rsid w:val="001016DD"/>
    <w:rsid w:val="001035B5"/>
    <w:rsid w:val="00106491"/>
    <w:rsid w:val="00107165"/>
    <w:rsid w:val="001166B9"/>
    <w:rsid w:val="00123594"/>
    <w:rsid w:val="00124714"/>
    <w:rsid w:val="00125746"/>
    <w:rsid w:val="00127875"/>
    <w:rsid w:val="00127C42"/>
    <w:rsid w:val="001312BD"/>
    <w:rsid w:val="001348BC"/>
    <w:rsid w:val="001353D6"/>
    <w:rsid w:val="00137EC8"/>
    <w:rsid w:val="00141719"/>
    <w:rsid w:val="00143279"/>
    <w:rsid w:val="0014612A"/>
    <w:rsid w:val="00150C51"/>
    <w:rsid w:val="00157DCE"/>
    <w:rsid w:val="0016198A"/>
    <w:rsid w:val="00162338"/>
    <w:rsid w:val="0016308C"/>
    <w:rsid w:val="00164DD0"/>
    <w:rsid w:val="001713D3"/>
    <w:rsid w:val="00171508"/>
    <w:rsid w:val="001738BF"/>
    <w:rsid w:val="00175739"/>
    <w:rsid w:val="0017718E"/>
    <w:rsid w:val="0018261D"/>
    <w:rsid w:val="00186662"/>
    <w:rsid w:val="00186CAF"/>
    <w:rsid w:val="001903AC"/>
    <w:rsid w:val="001905F0"/>
    <w:rsid w:val="001913BD"/>
    <w:rsid w:val="0019205D"/>
    <w:rsid w:val="00192686"/>
    <w:rsid w:val="00194BE2"/>
    <w:rsid w:val="0019740E"/>
    <w:rsid w:val="001A0E8D"/>
    <w:rsid w:val="001B3024"/>
    <w:rsid w:val="001B3DFB"/>
    <w:rsid w:val="001C00A9"/>
    <w:rsid w:val="001C1C0F"/>
    <w:rsid w:val="001C4318"/>
    <w:rsid w:val="001C5C68"/>
    <w:rsid w:val="001C6759"/>
    <w:rsid w:val="001C6F49"/>
    <w:rsid w:val="001D1D42"/>
    <w:rsid w:val="001D3A78"/>
    <w:rsid w:val="001D3BB5"/>
    <w:rsid w:val="001D3EDE"/>
    <w:rsid w:val="001D79C8"/>
    <w:rsid w:val="001D7D25"/>
    <w:rsid w:val="001E06D3"/>
    <w:rsid w:val="001E20B8"/>
    <w:rsid w:val="001E4301"/>
    <w:rsid w:val="001E455A"/>
    <w:rsid w:val="001E5DBD"/>
    <w:rsid w:val="001E738F"/>
    <w:rsid w:val="001F2A9A"/>
    <w:rsid w:val="001F36B6"/>
    <w:rsid w:val="001F615E"/>
    <w:rsid w:val="00200480"/>
    <w:rsid w:val="00203752"/>
    <w:rsid w:val="0020699A"/>
    <w:rsid w:val="00210375"/>
    <w:rsid w:val="002138FD"/>
    <w:rsid w:val="002156D8"/>
    <w:rsid w:val="00223B39"/>
    <w:rsid w:val="002306DA"/>
    <w:rsid w:val="00230B03"/>
    <w:rsid w:val="0024058D"/>
    <w:rsid w:val="00246983"/>
    <w:rsid w:val="002477D4"/>
    <w:rsid w:val="002565F7"/>
    <w:rsid w:val="00257985"/>
    <w:rsid w:val="00257E48"/>
    <w:rsid w:val="0026071C"/>
    <w:rsid w:val="00264632"/>
    <w:rsid w:val="0027318D"/>
    <w:rsid w:val="00273A07"/>
    <w:rsid w:val="002758AF"/>
    <w:rsid w:val="00275DEE"/>
    <w:rsid w:val="002812D2"/>
    <w:rsid w:val="00282695"/>
    <w:rsid w:val="00285719"/>
    <w:rsid w:val="00286BC9"/>
    <w:rsid w:val="002873AA"/>
    <w:rsid w:val="00290339"/>
    <w:rsid w:val="00293558"/>
    <w:rsid w:val="00295955"/>
    <w:rsid w:val="002A01B6"/>
    <w:rsid w:val="002A11CB"/>
    <w:rsid w:val="002A23B6"/>
    <w:rsid w:val="002A3E99"/>
    <w:rsid w:val="002A4A0D"/>
    <w:rsid w:val="002A5053"/>
    <w:rsid w:val="002A5723"/>
    <w:rsid w:val="002A6DB0"/>
    <w:rsid w:val="002A7662"/>
    <w:rsid w:val="002B3458"/>
    <w:rsid w:val="002B6932"/>
    <w:rsid w:val="002B779B"/>
    <w:rsid w:val="002C08AF"/>
    <w:rsid w:val="002C4339"/>
    <w:rsid w:val="002C6EC8"/>
    <w:rsid w:val="002D19AC"/>
    <w:rsid w:val="002D20E0"/>
    <w:rsid w:val="002D2691"/>
    <w:rsid w:val="002D44F2"/>
    <w:rsid w:val="002D5758"/>
    <w:rsid w:val="002D5E94"/>
    <w:rsid w:val="002D6155"/>
    <w:rsid w:val="002D65FE"/>
    <w:rsid w:val="002E2504"/>
    <w:rsid w:val="002E3DA9"/>
    <w:rsid w:val="002E53F8"/>
    <w:rsid w:val="002E7D3F"/>
    <w:rsid w:val="002E7FE0"/>
    <w:rsid w:val="002F0CFE"/>
    <w:rsid w:val="002F277F"/>
    <w:rsid w:val="002F6B71"/>
    <w:rsid w:val="002F6DE4"/>
    <w:rsid w:val="00301FEE"/>
    <w:rsid w:val="00302C87"/>
    <w:rsid w:val="00303DCE"/>
    <w:rsid w:val="0030542E"/>
    <w:rsid w:val="00310436"/>
    <w:rsid w:val="00310650"/>
    <w:rsid w:val="00311CF4"/>
    <w:rsid w:val="00312DF8"/>
    <w:rsid w:val="003135E7"/>
    <w:rsid w:val="0031733B"/>
    <w:rsid w:val="00320383"/>
    <w:rsid w:val="00323063"/>
    <w:rsid w:val="0032329F"/>
    <w:rsid w:val="003262B0"/>
    <w:rsid w:val="0033021E"/>
    <w:rsid w:val="003315D8"/>
    <w:rsid w:val="0033488E"/>
    <w:rsid w:val="00335739"/>
    <w:rsid w:val="00340E60"/>
    <w:rsid w:val="003447A5"/>
    <w:rsid w:val="00351672"/>
    <w:rsid w:val="00351B4A"/>
    <w:rsid w:val="00352EC4"/>
    <w:rsid w:val="00353359"/>
    <w:rsid w:val="00354326"/>
    <w:rsid w:val="00354BFE"/>
    <w:rsid w:val="00355167"/>
    <w:rsid w:val="0036024D"/>
    <w:rsid w:val="00362DB1"/>
    <w:rsid w:val="003633C5"/>
    <w:rsid w:val="00365574"/>
    <w:rsid w:val="00365E4E"/>
    <w:rsid w:val="00365EDF"/>
    <w:rsid w:val="00371766"/>
    <w:rsid w:val="00371C6F"/>
    <w:rsid w:val="003727B6"/>
    <w:rsid w:val="00373002"/>
    <w:rsid w:val="003738E5"/>
    <w:rsid w:val="00381CB7"/>
    <w:rsid w:val="00382587"/>
    <w:rsid w:val="00383249"/>
    <w:rsid w:val="003869EE"/>
    <w:rsid w:val="00386D18"/>
    <w:rsid w:val="00387080"/>
    <w:rsid w:val="00390EC5"/>
    <w:rsid w:val="00391352"/>
    <w:rsid w:val="003917A6"/>
    <w:rsid w:val="003942C1"/>
    <w:rsid w:val="003A1F8B"/>
    <w:rsid w:val="003A268B"/>
    <w:rsid w:val="003A3275"/>
    <w:rsid w:val="003A4D51"/>
    <w:rsid w:val="003A617C"/>
    <w:rsid w:val="003A7279"/>
    <w:rsid w:val="003B29D3"/>
    <w:rsid w:val="003B3FB5"/>
    <w:rsid w:val="003B4E1A"/>
    <w:rsid w:val="003C2788"/>
    <w:rsid w:val="003C2CAD"/>
    <w:rsid w:val="003C44AF"/>
    <w:rsid w:val="003C5F3D"/>
    <w:rsid w:val="003C6833"/>
    <w:rsid w:val="003C70DA"/>
    <w:rsid w:val="003D2334"/>
    <w:rsid w:val="003D2634"/>
    <w:rsid w:val="003D365A"/>
    <w:rsid w:val="003E42A3"/>
    <w:rsid w:val="003E5DFC"/>
    <w:rsid w:val="003E73F7"/>
    <w:rsid w:val="003F0444"/>
    <w:rsid w:val="003F105E"/>
    <w:rsid w:val="004018D5"/>
    <w:rsid w:val="00402103"/>
    <w:rsid w:val="0040290A"/>
    <w:rsid w:val="0040422A"/>
    <w:rsid w:val="00406439"/>
    <w:rsid w:val="00410957"/>
    <w:rsid w:val="00410F7F"/>
    <w:rsid w:val="00411651"/>
    <w:rsid w:val="00414A6A"/>
    <w:rsid w:val="00414CFF"/>
    <w:rsid w:val="004202A3"/>
    <w:rsid w:val="00421F4B"/>
    <w:rsid w:val="00423E54"/>
    <w:rsid w:val="00426610"/>
    <w:rsid w:val="004347D9"/>
    <w:rsid w:val="00441CFF"/>
    <w:rsid w:val="00446845"/>
    <w:rsid w:val="00451C7A"/>
    <w:rsid w:val="00451D11"/>
    <w:rsid w:val="004529DC"/>
    <w:rsid w:val="004543F9"/>
    <w:rsid w:val="004558BE"/>
    <w:rsid w:val="00456624"/>
    <w:rsid w:val="004637C4"/>
    <w:rsid w:val="004651D4"/>
    <w:rsid w:val="00465A10"/>
    <w:rsid w:val="00465BED"/>
    <w:rsid w:val="0046667A"/>
    <w:rsid w:val="004745A7"/>
    <w:rsid w:val="00474BEF"/>
    <w:rsid w:val="004848D6"/>
    <w:rsid w:val="00487095"/>
    <w:rsid w:val="00491D4B"/>
    <w:rsid w:val="00494410"/>
    <w:rsid w:val="004B0501"/>
    <w:rsid w:val="004B1C18"/>
    <w:rsid w:val="004B1D3D"/>
    <w:rsid w:val="004B2FA1"/>
    <w:rsid w:val="004B5FF8"/>
    <w:rsid w:val="004B66D3"/>
    <w:rsid w:val="004B775B"/>
    <w:rsid w:val="004B7CC8"/>
    <w:rsid w:val="004C2249"/>
    <w:rsid w:val="004C2328"/>
    <w:rsid w:val="004C2AF1"/>
    <w:rsid w:val="004C6F4C"/>
    <w:rsid w:val="004C786B"/>
    <w:rsid w:val="004C7AC3"/>
    <w:rsid w:val="004D40E8"/>
    <w:rsid w:val="004D74D4"/>
    <w:rsid w:val="004E0808"/>
    <w:rsid w:val="004E11CE"/>
    <w:rsid w:val="004E3FA8"/>
    <w:rsid w:val="004E6BF5"/>
    <w:rsid w:val="004E7CCE"/>
    <w:rsid w:val="004F7751"/>
    <w:rsid w:val="004F77BF"/>
    <w:rsid w:val="0050187F"/>
    <w:rsid w:val="00502AC8"/>
    <w:rsid w:val="005055BB"/>
    <w:rsid w:val="0050774D"/>
    <w:rsid w:val="00507751"/>
    <w:rsid w:val="00512C6A"/>
    <w:rsid w:val="00515483"/>
    <w:rsid w:val="00521634"/>
    <w:rsid w:val="00523FCB"/>
    <w:rsid w:val="005243F9"/>
    <w:rsid w:val="005270DF"/>
    <w:rsid w:val="00531DC1"/>
    <w:rsid w:val="00532715"/>
    <w:rsid w:val="0053462E"/>
    <w:rsid w:val="0053595F"/>
    <w:rsid w:val="00540154"/>
    <w:rsid w:val="005423C5"/>
    <w:rsid w:val="00543079"/>
    <w:rsid w:val="00543459"/>
    <w:rsid w:val="005459F3"/>
    <w:rsid w:val="005501E3"/>
    <w:rsid w:val="00551A07"/>
    <w:rsid w:val="005538EB"/>
    <w:rsid w:val="00555CF7"/>
    <w:rsid w:val="00556F1B"/>
    <w:rsid w:val="00566610"/>
    <w:rsid w:val="00574073"/>
    <w:rsid w:val="00575EFC"/>
    <w:rsid w:val="00577507"/>
    <w:rsid w:val="00585641"/>
    <w:rsid w:val="00586C37"/>
    <w:rsid w:val="005875BE"/>
    <w:rsid w:val="005A0B86"/>
    <w:rsid w:val="005A3122"/>
    <w:rsid w:val="005A3812"/>
    <w:rsid w:val="005A40F6"/>
    <w:rsid w:val="005A724E"/>
    <w:rsid w:val="005A78C0"/>
    <w:rsid w:val="005B01D8"/>
    <w:rsid w:val="005B3FEC"/>
    <w:rsid w:val="005B4815"/>
    <w:rsid w:val="005B6345"/>
    <w:rsid w:val="005B7A1A"/>
    <w:rsid w:val="005C003F"/>
    <w:rsid w:val="005C3648"/>
    <w:rsid w:val="005C4224"/>
    <w:rsid w:val="005C7609"/>
    <w:rsid w:val="005D105A"/>
    <w:rsid w:val="005D28B1"/>
    <w:rsid w:val="005D359F"/>
    <w:rsid w:val="005D478B"/>
    <w:rsid w:val="005D514B"/>
    <w:rsid w:val="005D541E"/>
    <w:rsid w:val="005D7061"/>
    <w:rsid w:val="005E0EC1"/>
    <w:rsid w:val="005E1C9C"/>
    <w:rsid w:val="005E4179"/>
    <w:rsid w:val="005E42C1"/>
    <w:rsid w:val="005E4C3B"/>
    <w:rsid w:val="005F12CA"/>
    <w:rsid w:val="005F19F5"/>
    <w:rsid w:val="005F4CEF"/>
    <w:rsid w:val="005F4D03"/>
    <w:rsid w:val="005F5B84"/>
    <w:rsid w:val="005F6055"/>
    <w:rsid w:val="005F66E3"/>
    <w:rsid w:val="005F677E"/>
    <w:rsid w:val="005F7303"/>
    <w:rsid w:val="00610592"/>
    <w:rsid w:val="006131BA"/>
    <w:rsid w:val="006165D4"/>
    <w:rsid w:val="00621CC0"/>
    <w:rsid w:val="00621D87"/>
    <w:rsid w:val="00623A2A"/>
    <w:rsid w:val="00626E11"/>
    <w:rsid w:val="00631C95"/>
    <w:rsid w:val="006339C4"/>
    <w:rsid w:val="00634441"/>
    <w:rsid w:val="00634573"/>
    <w:rsid w:val="00635FA9"/>
    <w:rsid w:val="00636C64"/>
    <w:rsid w:val="0063728A"/>
    <w:rsid w:val="00643365"/>
    <w:rsid w:val="00646BB3"/>
    <w:rsid w:val="00647545"/>
    <w:rsid w:val="0065245E"/>
    <w:rsid w:val="0065251B"/>
    <w:rsid w:val="00653195"/>
    <w:rsid w:val="006552CC"/>
    <w:rsid w:val="00657D55"/>
    <w:rsid w:val="00662A46"/>
    <w:rsid w:val="00663E87"/>
    <w:rsid w:val="0066557F"/>
    <w:rsid w:val="006661DA"/>
    <w:rsid w:val="0066661F"/>
    <w:rsid w:val="00666F6C"/>
    <w:rsid w:val="00667C40"/>
    <w:rsid w:val="0067027C"/>
    <w:rsid w:val="00672CF6"/>
    <w:rsid w:val="00673E18"/>
    <w:rsid w:val="0068301C"/>
    <w:rsid w:val="00683203"/>
    <w:rsid w:val="0068345D"/>
    <w:rsid w:val="006845A4"/>
    <w:rsid w:val="006863E4"/>
    <w:rsid w:val="006879C7"/>
    <w:rsid w:val="0069022C"/>
    <w:rsid w:val="006906B9"/>
    <w:rsid w:val="00692974"/>
    <w:rsid w:val="00693588"/>
    <w:rsid w:val="0069465A"/>
    <w:rsid w:val="006A01EE"/>
    <w:rsid w:val="006A1DF6"/>
    <w:rsid w:val="006A21F2"/>
    <w:rsid w:val="006A24D9"/>
    <w:rsid w:val="006A4956"/>
    <w:rsid w:val="006A4E04"/>
    <w:rsid w:val="006A6249"/>
    <w:rsid w:val="006A62B8"/>
    <w:rsid w:val="006A6D3A"/>
    <w:rsid w:val="006A782C"/>
    <w:rsid w:val="006A7BAE"/>
    <w:rsid w:val="006B0F7B"/>
    <w:rsid w:val="006B173A"/>
    <w:rsid w:val="006B1805"/>
    <w:rsid w:val="006B4027"/>
    <w:rsid w:val="006B5AE7"/>
    <w:rsid w:val="006C24EB"/>
    <w:rsid w:val="006C464F"/>
    <w:rsid w:val="006C5759"/>
    <w:rsid w:val="006C57A3"/>
    <w:rsid w:val="006D4857"/>
    <w:rsid w:val="006D53D4"/>
    <w:rsid w:val="006D5F81"/>
    <w:rsid w:val="006E378F"/>
    <w:rsid w:val="006E5D1C"/>
    <w:rsid w:val="006E5F90"/>
    <w:rsid w:val="006E6A12"/>
    <w:rsid w:val="006F15C2"/>
    <w:rsid w:val="007011A2"/>
    <w:rsid w:val="00704E1D"/>
    <w:rsid w:val="00710AFE"/>
    <w:rsid w:val="00715307"/>
    <w:rsid w:val="0071563E"/>
    <w:rsid w:val="00716139"/>
    <w:rsid w:val="0071688D"/>
    <w:rsid w:val="007241EE"/>
    <w:rsid w:val="007256BA"/>
    <w:rsid w:val="00730927"/>
    <w:rsid w:val="0074057F"/>
    <w:rsid w:val="007432F5"/>
    <w:rsid w:val="007444E7"/>
    <w:rsid w:val="00746861"/>
    <w:rsid w:val="00747C5A"/>
    <w:rsid w:val="00751FA2"/>
    <w:rsid w:val="007521A6"/>
    <w:rsid w:val="00752D33"/>
    <w:rsid w:val="0075477C"/>
    <w:rsid w:val="00755461"/>
    <w:rsid w:val="00755647"/>
    <w:rsid w:val="00761600"/>
    <w:rsid w:val="00761720"/>
    <w:rsid w:val="00774BE1"/>
    <w:rsid w:val="00774DC2"/>
    <w:rsid w:val="00775064"/>
    <w:rsid w:val="00776AE3"/>
    <w:rsid w:val="0078162B"/>
    <w:rsid w:val="007848FC"/>
    <w:rsid w:val="00784CA7"/>
    <w:rsid w:val="00785AB3"/>
    <w:rsid w:val="00792F63"/>
    <w:rsid w:val="007954A7"/>
    <w:rsid w:val="007973D8"/>
    <w:rsid w:val="007A1B46"/>
    <w:rsid w:val="007A231E"/>
    <w:rsid w:val="007A6560"/>
    <w:rsid w:val="007B1275"/>
    <w:rsid w:val="007B5132"/>
    <w:rsid w:val="007B563C"/>
    <w:rsid w:val="007B704A"/>
    <w:rsid w:val="007B755F"/>
    <w:rsid w:val="007C036E"/>
    <w:rsid w:val="007C21F8"/>
    <w:rsid w:val="007C7496"/>
    <w:rsid w:val="007D15D4"/>
    <w:rsid w:val="007E19B0"/>
    <w:rsid w:val="007E2DC2"/>
    <w:rsid w:val="007E449E"/>
    <w:rsid w:val="007E6CA0"/>
    <w:rsid w:val="007F45CD"/>
    <w:rsid w:val="007F7B98"/>
    <w:rsid w:val="00801580"/>
    <w:rsid w:val="008021A7"/>
    <w:rsid w:val="008045BC"/>
    <w:rsid w:val="00804A4F"/>
    <w:rsid w:val="00807226"/>
    <w:rsid w:val="00807F6D"/>
    <w:rsid w:val="00810546"/>
    <w:rsid w:val="00811F65"/>
    <w:rsid w:val="00814614"/>
    <w:rsid w:val="0081469F"/>
    <w:rsid w:val="008149F7"/>
    <w:rsid w:val="00822883"/>
    <w:rsid w:val="00822C26"/>
    <w:rsid w:val="00823727"/>
    <w:rsid w:val="0082556B"/>
    <w:rsid w:val="00832BBF"/>
    <w:rsid w:val="00832C06"/>
    <w:rsid w:val="00835164"/>
    <w:rsid w:val="008360A6"/>
    <w:rsid w:val="00840544"/>
    <w:rsid w:val="00842405"/>
    <w:rsid w:val="00846FEB"/>
    <w:rsid w:val="008475E6"/>
    <w:rsid w:val="008504E0"/>
    <w:rsid w:val="0085324F"/>
    <w:rsid w:val="0085537C"/>
    <w:rsid w:val="00857779"/>
    <w:rsid w:val="00860C76"/>
    <w:rsid w:val="00860CDB"/>
    <w:rsid w:val="008614FA"/>
    <w:rsid w:val="00861C61"/>
    <w:rsid w:val="00862571"/>
    <w:rsid w:val="00863746"/>
    <w:rsid w:val="00865136"/>
    <w:rsid w:val="008662E5"/>
    <w:rsid w:val="008668F6"/>
    <w:rsid w:val="00875882"/>
    <w:rsid w:val="008764F1"/>
    <w:rsid w:val="00877073"/>
    <w:rsid w:val="008812F4"/>
    <w:rsid w:val="00881D1C"/>
    <w:rsid w:val="00881D2D"/>
    <w:rsid w:val="008831A2"/>
    <w:rsid w:val="0088361B"/>
    <w:rsid w:val="00883C50"/>
    <w:rsid w:val="00887AC0"/>
    <w:rsid w:val="00887E70"/>
    <w:rsid w:val="00891902"/>
    <w:rsid w:val="00893CBD"/>
    <w:rsid w:val="00894FF6"/>
    <w:rsid w:val="008950C6"/>
    <w:rsid w:val="00895CBA"/>
    <w:rsid w:val="00896D23"/>
    <w:rsid w:val="008A6D8E"/>
    <w:rsid w:val="008B0CE6"/>
    <w:rsid w:val="008B112E"/>
    <w:rsid w:val="008B44EC"/>
    <w:rsid w:val="008B499C"/>
    <w:rsid w:val="008B7472"/>
    <w:rsid w:val="008C172D"/>
    <w:rsid w:val="008C1C5C"/>
    <w:rsid w:val="008C2A5F"/>
    <w:rsid w:val="008C4AD4"/>
    <w:rsid w:val="008C64BD"/>
    <w:rsid w:val="008C774B"/>
    <w:rsid w:val="008D2516"/>
    <w:rsid w:val="008D4491"/>
    <w:rsid w:val="008D4D0B"/>
    <w:rsid w:val="008D63D5"/>
    <w:rsid w:val="008D7B89"/>
    <w:rsid w:val="008E00C0"/>
    <w:rsid w:val="008E2801"/>
    <w:rsid w:val="008E3837"/>
    <w:rsid w:val="008E3FB7"/>
    <w:rsid w:val="008E4CE4"/>
    <w:rsid w:val="008E7B04"/>
    <w:rsid w:val="008F2A26"/>
    <w:rsid w:val="008F673E"/>
    <w:rsid w:val="00903410"/>
    <w:rsid w:val="00904CD3"/>
    <w:rsid w:val="00907DF8"/>
    <w:rsid w:val="009103F3"/>
    <w:rsid w:val="00920092"/>
    <w:rsid w:val="00920A18"/>
    <w:rsid w:val="0092166A"/>
    <w:rsid w:val="00921AA9"/>
    <w:rsid w:val="00923BC3"/>
    <w:rsid w:val="00923F7C"/>
    <w:rsid w:val="00924370"/>
    <w:rsid w:val="00926000"/>
    <w:rsid w:val="0093125A"/>
    <w:rsid w:val="00931333"/>
    <w:rsid w:val="00931A98"/>
    <w:rsid w:val="00940A2B"/>
    <w:rsid w:val="00941BCA"/>
    <w:rsid w:val="00941E40"/>
    <w:rsid w:val="00941EAB"/>
    <w:rsid w:val="009427AB"/>
    <w:rsid w:val="00946A76"/>
    <w:rsid w:val="0095073D"/>
    <w:rsid w:val="00952555"/>
    <w:rsid w:val="00955E37"/>
    <w:rsid w:val="00957BC1"/>
    <w:rsid w:val="00962C5D"/>
    <w:rsid w:val="009733EE"/>
    <w:rsid w:val="00981359"/>
    <w:rsid w:val="009837C3"/>
    <w:rsid w:val="009844A8"/>
    <w:rsid w:val="00987AEA"/>
    <w:rsid w:val="00992701"/>
    <w:rsid w:val="0099376B"/>
    <w:rsid w:val="009B19D9"/>
    <w:rsid w:val="009B57B5"/>
    <w:rsid w:val="009C39E4"/>
    <w:rsid w:val="009C4403"/>
    <w:rsid w:val="009C5C26"/>
    <w:rsid w:val="009C5E48"/>
    <w:rsid w:val="009D4183"/>
    <w:rsid w:val="009D4B01"/>
    <w:rsid w:val="009E4DC0"/>
    <w:rsid w:val="009E5A7A"/>
    <w:rsid w:val="009E6893"/>
    <w:rsid w:val="009E6E2E"/>
    <w:rsid w:val="009E7C67"/>
    <w:rsid w:val="009F44E3"/>
    <w:rsid w:val="009F6181"/>
    <w:rsid w:val="009F6642"/>
    <w:rsid w:val="00A11F73"/>
    <w:rsid w:val="00A15AB0"/>
    <w:rsid w:val="00A2119B"/>
    <w:rsid w:val="00A24862"/>
    <w:rsid w:val="00A25F73"/>
    <w:rsid w:val="00A260D4"/>
    <w:rsid w:val="00A26A0C"/>
    <w:rsid w:val="00A31EE4"/>
    <w:rsid w:val="00A33C0D"/>
    <w:rsid w:val="00A35000"/>
    <w:rsid w:val="00A42934"/>
    <w:rsid w:val="00A42F0F"/>
    <w:rsid w:val="00A42F55"/>
    <w:rsid w:val="00A43155"/>
    <w:rsid w:val="00A459EC"/>
    <w:rsid w:val="00A479F0"/>
    <w:rsid w:val="00A502DB"/>
    <w:rsid w:val="00A50B2F"/>
    <w:rsid w:val="00A51C93"/>
    <w:rsid w:val="00A52DE3"/>
    <w:rsid w:val="00A53EB4"/>
    <w:rsid w:val="00A57110"/>
    <w:rsid w:val="00A579B0"/>
    <w:rsid w:val="00A61186"/>
    <w:rsid w:val="00A6377F"/>
    <w:rsid w:val="00A703B6"/>
    <w:rsid w:val="00A77973"/>
    <w:rsid w:val="00A81E18"/>
    <w:rsid w:val="00A82FAE"/>
    <w:rsid w:val="00A852FC"/>
    <w:rsid w:val="00A935E9"/>
    <w:rsid w:val="00A948BF"/>
    <w:rsid w:val="00A94D13"/>
    <w:rsid w:val="00AA78C4"/>
    <w:rsid w:val="00AB0167"/>
    <w:rsid w:val="00AB06D8"/>
    <w:rsid w:val="00AB2277"/>
    <w:rsid w:val="00AB2D7C"/>
    <w:rsid w:val="00AB3635"/>
    <w:rsid w:val="00AB40A1"/>
    <w:rsid w:val="00AB4473"/>
    <w:rsid w:val="00AB6271"/>
    <w:rsid w:val="00AB72AF"/>
    <w:rsid w:val="00AB72C8"/>
    <w:rsid w:val="00AB76DA"/>
    <w:rsid w:val="00AC1A0F"/>
    <w:rsid w:val="00AC47AC"/>
    <w:rsid w:val="00AC6CF1"/>
    <w:rsid w:val="00AD2B12"/>
    <w:rsid w:val="00AD3193"/>
    <w:rsid w:val="00AD3E80"/>
    <w:rsid w:val="00AD4ABF"/>
    <w:rsid w:val="00AD4C3F"/>
    <w:rsid w:val="00AD543B"/>
    <w:rsid w:val="00AD6666"/>
    <w:rsid w:val="00AD7323"/>
    <w:rsid w:val="00AE227B"/>
    <w:rsid w:val="00AE3438"/>
    <w:rsid w:val="00AE3EC3"/>
    <w:rsid w:val="00AE5798"/>
    <w:rsid w:val="00AE7883"/>
    <w:rsid w:val="00AF001E"/>
    <w:rsid w:val="00AF2E24"/>
    <w:rsid w:val="00AF6A80"/>
    <w:rsid w:val="00AF6F88"/>
    <w:rsid w:val="00B06911"/>
    <w:rsid w:val="00B07670"/>
    <w:rsid w:val="00B10462"/>
    <w:rsid w:val="00B10A20"/>
    <w:rsid w:val="00B1281A"/>
    <w:rsid w:val="00B145CB"/>
    <w:rsid w:val="00B17051"/>
    <w:rsid w:val="00B17A8E"/>
    <w:rsid w:val="00B20F15"/>
    <w:rsid w:val="00B2135C"/>
    <w:rsid w:val="00B2157B"/>
    <w:rsid w:val="00B26260"/>
    <w:rsid w:val="00B30F41"/>
    <w:rsid w:val="00B31017"/>
    <w:rsid w:val="00B3732D"/>
    <w:rsid w:val="00B42F05"/>
    <w:rsid w:val="00B515CE"/>
    <w:rsid w:val="00B5204E"/>
    <w:rsid w:val="00B54169"/>
    <w:rsid w:val="00B56A92"/>
    <w:rsid w:val="00B570BA"/>
    <w:rsid w:val="00B64180"/>
    <w:rsid w:val="00B70433"/>
    <w:rsid w:val="00B75212"/>
    <w:rsid w:val="00B76E61"/>
    <w:rsid w:val="00B855EA"/>
    <w:rsid w:val="00B87E92"/>
    <w:rsid w:val="00B920C5"/>
    <w:rsid w:val="00B966A4"/>
    <w:rsid w:val="00BA1C42"/>
    <w:rsid w:val="00BA22C9"/>
    <w:rsid w:val="00BA352F"/>
    <w:rsid w:val="00BA3FF6"/>
    <w:rsid w:val="00BA77AC"/>
    <w:rsid w:val="00BA7CCE"/>
    <w:rsid w:val="00BB0514"/>
    <w:rsid w:val="00BB1386"/>
    <w:rsid w:val="00BB2060"/>
    <w:rsid w:val="00BB35CD"/>
    <w:rsid w:val="00BB5ECA"/>
    <w:rsid w:val="00BB74DC"/>
    <w:rsid w:val="00BC0D92"/>
    <w:rsid w:val="00BC1886"/>
    <w:rsid w:val="00BC4EE9"/>
    <w:rsid w:val="00BC70B9"/>
    <w:rsid w:val="00BC7497"/>
    <w:rsid w:val="00BD33C0"/>
    <w:rsid w:val="00BD6887"/>
    <w:rsid w:val="00BD78F7"/>
    <w:rsid w:val="00BF1B76"/>
    <w:rsid w:val="00BF2B3E"/>
    <w:rsid w:val="00BF38E3"/>
    <w:rsid w:val="00BF4445"/>
    <w:rsid w:val="00BF7DA6"/>
    <w:rsid w:val="00C014AA"/>
    <w:rsid w:val="00C01524"/>
    <w:rsid w:val="00C04B16"/>
    <w:rsid w:val="00C10B3E"/>
    <w:rsid w:val="00C16DDF"/>
    <w:rsid w:val="00C21645"/>
    <w:rsid w:val="00C21A7B"/>
    <w:rsid w:val="00C2600D"/>
    <w:rsid w:val="00C260D8"/>
    <w:rsid w:val="00C27BEE"/>
    <w:rsid w:val="00C30A31"/>
    <w:rsid w:val="00C319B8"/>
    <w:rsid w:val="00C322F3"/>
    <w:rsid w:val="00C53EF3"/>
    <w:rsid w:val="00C543E7"/>
    <w:rsid w:val="00C55F6D"/>
    <w:rsid w:val="00C62068"/>
    <w:rsid w:val="00C63B41"/>
    <w:rsid w:val="00C66130"/>
    <w:rsid w:val="00C71DC3"/>
    <w:rsid w:val="00C74DF5"/>
    <w:rsid w:val="00C75FEA"/>
    <w:rsid w:val="00C769DF"/>
    <w:rsid w:val="00C8061F"/>
    <w:rsid w:val="00C82295"/>
    <w:rsid w:val="00C8628C"/>
    <w:rsid w:val="00C86798"/>
    <w:rsid w:val="00C90AA0"/>
    <w:rsid w:val="00C919F7"/>
    <w:rsid w:val="00CA28F6"/>
    <w:rsid w:val="00CA2A75"/>
    <w:rsid w:val="00CA3297"/>
    <w:rsid w:val="00CA3685"/>
    <w:rsid w:val="00CA74A7"/>
    <w:rsid w:val="00CA7F7B"/>
    <w:rsid w:val="00CB1E3F"/>
    <w:rsid w:val="00CB2BD9"/>
    <w:rsid w:val="00CB40D7"/>
    <w:rsid w:val="00CC0958"/>
    <w:rsid w:val="00CC1930"/>
    <w:rsid w:val="00CC5E1C"/>
    <w:rsid w:val="00CC686D"/>
    <w:rsid w:val="00CD4EDD"/>
    <w:rsid w:val="00CD6C95"/>
    <w:rsid w:val="00CD78AC"/>
    <w:rsid w:val="00CE0076"/>
    <w:rsid w:val="00CE7FAC"/>
    <w:rsid w:val="00CF1FD4"/>
    <w:rsid w:val="00CF3106"/>
    <w:rsid w:val="00CF4DCA"/>
    <w:rsid w:val="00D02466"/>
    <w:rsid w:val="00D03852"/>
    <w:rsid w:val="00D04B98"/>
    <w:rsid w:val="00D055D5"/>
    <w:rsid w:val="00D057C9"/>
    <w:rsid w:val="00D10BA2"/>
    <w:rsid w:val="00D10C90"/>
    <w:rsid w:val="00D1381F"/>
    <w:rsid w:val="00D2019C"/>
    <w:rsid w:val="00D203EC"/>
    <w:rsid w:val="00D206A5"/>
    <w:rsid w:val="00D2219B"/>
    <w:rsid w:val="00D22E15"/>
    <w:rsid w:val="00D31D41"/>
    <w:rsid w:val="00D33330"/>
    <w:rsid w:val="00D33597"/>
    <w:rsid w:val="00D34D5A"/>
    <w:rsid w:val="00D34EA5"/>
    <w:rsid w:val="00D40837"/>
    <w:rsid w:val="00D44A5B"/>
    <w:rsid w:val="00D4678A"/>
    <w:rsid w:val="00D519ED"/>
    <w:rsid w:val="00D52A19"/>
    <w:rsid w:val="00D53715"/>
    <w:rsid w:val="00D54BF0"/>
    <w:rsid w:val="00D55345"/>
    <w:rsid w:val="00D5648C"/>
    <w:rsid w:val="00D62B71"/>
    <w:rsid w:val="00D638A4"/>
    <w:rsid w:val="00D64477"/>
    <w:rsid w:val="00D65E57"/>
    <w:rsid w:val="00D66267"/>
    <w:rsid w:val="00D67CA6"/>
    <w:rsid w:val="00D70F3E"/>
    <w:rsid w:val="00D80C8A"/>
    <w:rsid w:val="00D815BD"/>
    <w:rsid w:val="00D818F4"/>
    <w:rsid w:val="00D83B59"/>
    <w:rsid w:val="00D8460A"/>
    <w:rsid w:val="00D9188A"/>
    <w:rsid w:val="00D9199E"/>
    <w:rsid w:val="00D93BA9"/>
    <w:rsid w:val="00D959BA"/>
    <w:rsid w:val="00D970F6"/>
    <w:rsid w:val="00D97280"/>
    <w:rsid w:val="00DA3751"/>
    <w:rsid w:val="00DA7EB0"/>
    <w:rsid w:val="00DB0FCB"/>
    <w:rsid w:val="00DB11B3"/>
    <w:rsid w:val="00DB193E"/>
    <w:rsid w:val="00DB2B48"/>
    <w:rsid w:val="00DB3C7C"/>
    <w:rsid w:val="00DB4C6D"/>
    <w:rsid w:val="00DB59BA"/>
    <w:rsid w:val="00DC1787"/>
    <w:rsid w:val="00DC1807"/>
    <w:rsid w:val="00DC1C88"/>
    <w:rsid w:val="00DD7CAA"/>
    <w:rsid w:val="00DE18A3"/>
    <w:rsid w:val="00DE56AF"/>
    <w:rsid w:val="00DE56D9"/>
    <w:rsid w:val="00DE5F29"/>
    <w:rsid w:val="00DE5FDC"/>
    <w:rsid w:val="00DF1D8D"/>
    <w:rsid w:val="00DF40C0"/>
    <w:rsid w:val="00DF5EEE"/>
    <w:rsid w:val="00DF664D"/>
    <w:rsid w:val="00DF71E4"/>
    <w:rsid w:val="00DF7F3C"/>
    <w:rsid w:val="00E005AD"/>
    <w:rsid w:val="00E03214"/>
    <w:rsid w:val="00E0490C"/>
    <w:rsid w:val="00E0577C"/>
    <w:rsid w:val="00E062C4"/>
    <w:rsid w:val="00E12F08"/>
    <w:rsid w:val="00E150FA"/>
    <w:rsid w:val="00E16299"/>
    <w:rsid w:val="00E1696F"/>
    <w:rsid w:val="00E17F97"/>
    <w:rsid w:val="00E24473"/>
    <w:rsid w:val="00E26762"/>
    <w:rsid w:val="00E2716E"/>
    <w:rsid w:val="00E3655A"/>
    <w:rsid w:val="00E432D3"/>
    <w:rsid w:val="00E47513"/>
    <w:rsid w:val="00E51FCC"/>
    <w:rsid w:val="00E53DBB"/>
    <w:rsid w:val="00E54563"/>
    <w:rsid w:val="00E54C54"/>
    <w:rsid w:val="00E618B0"/>
    <w:rsid w:val="00E6250D"/>
    <w:rsid w:val="00E62C16"/>
    <w:rsid w:val="00E6591B"/>
    <w:rsid w:val="00E713C6"/>
    <w:rsid w:val="00E731DB"/>
    <w:rsid w:val="00E80B50"/>
    <w:rsid w:val="00E84197"/>
    <w:rsid w:val="00E908D7"/>
    <w:rsid w:val="00E90B70"/>
    <w:rsid w:val="00E911E1"/>
    <w:rsid w:val="00E91292"/>
    <w:rsid w:val="00E9218E"/>
    <w:rsid w:val="00E94021"/>
    <w:rsid w:val="00E95E91"/>
    <w:rsid w:val="00E9654C"/>
    <w:rsid w:val="00E96D72"/>
    <w:rsid w:val="00EA4053"/>
    <w:rsid w:val="00EA5B62"/>
    <w:rsid w:val="00EB4655"/>
    <w:rsid w:val="00EB4EC3"/>
    <w:rsid w:val="00EB673C"/>
    <w:rsid w:val="00EB7C5D"/>
    <w:rsid w:val="00EC13CE"/>
    <w:rsid w:val="00EC1786"/>
    <w:rsid w:val="00EC36B4"/>
    <w:rsid w:val="00EC6B4B"/>
    <w:rsid w:val="00ED1E8E"/>
    <w:rsid w:val="00ED21CA"/>
    <w:rsid w:val="00ED3B85"/>
    <w:rsid w:val="00ED67A0"/>
    <w:rsid w:val="00ED71B8"/>
    <w:rsid w:val="00EE34B5"/>
    <w:rsid w:val="00EE4506"/>
    <w:rsid w:val="00EE5FE6"/>
    <w:rsid w:val="00EE77EA"/>
    <w:rsid w:val="00EE7A01"/>
    <w:rsid w:val="00EF0CC5"/>
    <w:rsid w:val="00EF38D9"/>
    <w:rsid w:val="00EF73DD"/>
    <w:rsid w:val="00F01197"/>
    <w:rsid w:val="00F03DAB"/>
    <w:rsid w:val="00F04FE3"/>
    <w:rsid w:val="00F076C0"/>
    <w:rsid w:val="00F12389"/>
    <w:rsid w:val="00F12B03"/>
    <w:rsid w:val="00F13600"/>
    <w:rsid w:val="00F21552"/>
    <w:rsid w:val="00F2651C"/>
    <w:rsid w:val="00F2745B"/>
    <w:rsid w:val="00F30CBA"/>
    <w:rsid w:val="00F3120B"/>
    <w:rsid w:val="00F324BE"/>
    <w:rsid w:val="00F417EC"/>
    <w:rsid w:val="00F42B3B"/>
    <w:rsid w:val="00F465B4"/>
    <w:rsid w:val="00F50C60"/>
    <w:rsid w:val="00F51C3E"/>
    <w:rsid w:val="00F534AE"/>
    <w:rsid w:val="00F537E0"/>
    <w:rsid w:val="00F548A4"/>
    <w:rsid w:val="00F57228"/>
    <w:rsid w:val="00F61383"/>
    <w:rsid w:val="00F62BF5"/>
    <w:rsid w:val="00F640D7"/>
    <w:rsid w:val="00F67C1A"/>
    <w:rsid w:val="00F72158"/>
    <w:rsid w:val="00F7628E"/>
    <w:rsid w:val="00F8350A"/>
    <w:rsid w:val="00F8485E"/>
    <w:rsid w:val="00F85571"/>
    <w:rsid w:val="00F863FC"/>
    <w:rsid w:val="00F90457"/>
    <w:rsid w:val="00F9123C"/>
    <w:rsid w:val="00F92120"/>
    <w:rsid w:val="00F9514B"/>
    <w:rsid w:val="00FA2DFE"/>
    <w:rsid w:val="00FA710C"/>
    <w:rsid w:val="00FB0CCB"/>
    <w:rsid w:val="00FB0ED5"/>
    <w:rsid w:val="00FB1034"/>
    <w:rsid w:val="00FB239E"/>
    <w:rsid w:val="00FB2603"/>
    <w:rsid w:val="00FB4279"/>
    <w:rsid w:val="00FB5701"/>
    <w:rsid w:val="00FB5CCE"/>
    <w:rsid w:val="00FB62E9"/>
    <w:rsid w:val="00FC2941"/>
    <w:rsid w:val="00FC5A3E"/>
    <w:rsid w:val="00FC6552"/>
    <w:rsid w:val="00FC671B"/>
    <w:rsid w:val="00FD0013"/>
    <w:rsid w:val="00FD2E6F"/>
    <w:rsid w:val="00FD3801"/>
    <w:rsid w:val="00FD3B52"/>
    <w:rsid w:val="00FD5930"/>
    <w:rsid w:val="00FE0866"/>
    <w:rsid w:val="00FE1711"/>
    <w:rsid w:val="00FE183E"/>
    <w:rsid w:val="00FE1CB3"/>
    <w:rsid w:val="00FE4E35"/>
    <w:rsid w:val="00FE6ACB"/>
    <w:rsid w:val="00FF00BE"/>
    <w:rsid w:val="00FF17B2"/>
    <w:rsid w:val="00FF17B7"/>
    <w:rsid w:val="00FF374D"/>
    <w:rsid w:val="00FF4E3F"/>
    <w:rsid w:val="00FF5AB3"/>
    <w:rsid w:val="018BF0C6"/>
    <w:rsid w:val="033097F8"/>
    <w:rsid w:val="03A1F6C3"/>
    <w:rsid w:val="052AF4A0"/>
    <w:rsid w:val="0592D660"/>
    <w:rsid w:val="05AE7F45"/>
    <w:rsid w:val="063FE04B"/>
    <w:rsid w:val="06D4B7FC"/>
    <w:rsid w:val="0A0A2680"/>
    <w:rsid w:val="0A1974EA"/>
    <w:rsid w:val="0BB52D79"/>
    <w:rsid w:val="0F8DA9E2"/>
    <w:rsid w:val="1281C4CC"/>
    <w:rsid w:val="16A1B322"/>
    <w:rsid w:val="18215760"/>
    <w:rsid w:val="18250878"/>
    <w:rsid w:val="18AF8597"/>
    <w:rsid w:val="1B5EFB5B"/>
    <w:rsid w:val="1CE2B531"/>
    <w:rsid w:val="1F5593EE"/>
    <w:rsid w:val="1F65B3DB"/>
    <w:rsid w:val="229D64A3"/>
    <w:rsid w:val="22F47C61"/>
    <w:rsid w:val="244E0939"/>
    <w:rsid w:val="24DB3040"/>
    <w:rsid w:val="27402852"/>
    <w:rsid w:val="2ABACC12"/>
    <w:rsid w:val="2B18F0FA"/>
    <w:rsid w:val="2B7BE008"/>
    <w:rsid w:val="2B7F89EA"/>
    <w:rsid w:val="2C37C8CC"/>
    <w:rsid w:val="2CC156F5"/>
    <w:rsid w:val="2CF77F2E"/>
    <w:rsid w:val="2DEB28F2"/>
    <w:rsid w:val="3034FDF3"/>
    <w:rsid w:val="30963125"/>
    <w:rsid w:val="3208C961"/>
    <w:rsid w:val="3475C845"/>
    <w:rsid w:val="37142ADD"/>
    <w:rsid w:val="3714C205"/>
    <w:rsid w:val="37BA748A"/>
    <w:rsid w:val="37D34799"/>
    <w:rsid w:val="38FFCD9A"/>
    <w:rsid w:val="390AC8B7"/>
    <w:rsid w:val="3A5CC377"/>
    <w:rsid w:val="3AC85589"/>
    <w:rsid w:val="3D2A8E92"/>
    <w:rsid w:val="3F82DD21"/>
    <w:rsid w:val="3F9BE4C3"/>
    <w:rsid w:val="4115E3E7"/>
    <w:rsid w:val="412D70DC"/>
    <w:rsid w:val="41EC294B"/>
    <w:rsid w:val="442EE956"/>
    <w:rsid w:val="44567000"/>
    <w:rsid w:val="46FCCA5F"/>
    <w:rsid w:val="4774199B"/>
    <w:rsid w:val="47FA4C23"/>
    <w:rsid w:val="49418302"/>
    <w:rsid w:val="495C617F"/>
    <w:rsid w:val="49DAA382"/>
    <w:rsid w:val="4BC0DF25"/>
    <w:rsid w:val="4BDF306B"/>
    <w:rsid w:val="4D359B6F"/>
    <w:rsid w:val="4D99F925"/>
    <w:rsid w:val="4E365023"/>
    <w:rsid w:val="4F03EB48"/>
    <w:rsid w:val="4FBBEDE9"/>
    <w:rsid w:val="50279AA6"/>
    <w:rsid w:val="55E9620E"/>
    <w:rsid w:val="5808FF64"/>
    <w:rsid w:val="587291B5"/>
    <w:rsid w:val="58B498A1"/>
    <w:rsid w:val="59ABE6B7"/>
    <w:rsid w:val="5D271541"/>
    <w:rsid w:val="5DADFAE9"/>
    <w:rsid w:val="64CA2823"/>
    <w:rsid w:val="65B7EF6D"/>
    <w:rsid w:val="6629470F"/>
    <w:rsid w:val="6835AE62"/>
    <w:rsid w:val="69A68CEE"/>
    <w:rsid w:val="6CE10558"/>
    <w:rsid w:val="6D4EB456"/>
    <w:rsid w:val="7006EFA7"/>
    <w:rsid w:val="727F9572"/>
    <w:rsid w:val="737D2871"/>
    <w:rsid w:val="740CDC49"/>
    <w:rsid w:val="7509E307"/>
    <w:rsid w:val="76FB91CE"/>
    <w:rsid w:val="77840AB4"/>
    <w:rsid w:val="78F6F4C9"/>
    <w:rsid w:val="7D748778"/>
    <w:rsid w:val="7FCF16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36AF4"/>
  <w15:docId w15:val="{37E282C1-BB90-4B4D-978C-4E3E93A2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MS Mincho" w:hAnsi="Open Sans" w:cstheme="minorBidi"/>
        <w:color w:val="364949" w:themeColor="text1" w:themeTint="D9"/>
        <w:kern w:val="2"/>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2B"/>
    <w:rPr>
      <w:rFonts w:ascii="Arial" w:hAnsi="Arial"/>
      <w:color w:val="1A2323" w:themeColor="text1"/>
      <w:sz w:val="20"/>
      <w:lang w:val="en-GB"/>
    </w:rPr>
  </w:style>
  <w:style w:type="paragraph" w:styleId="Heading1">
    <w:name w:val="heading 1"/>
    <w:next w:val="BodyText"/>
    <w:link w:val="Heading1Char"/>
    <w:uiPriority w:val="9"/>
    <w:qFormat/>
    <w:rsid w:val="000C2100"/>
    <w:pPr>
      <w:numPr>
        <w:numId w:val="4"/>
      </w:numPr>
      <w:pBdr>
        <w:top w:val="dotted" w:sz="4" w:space="4" w:color="0B3837" w:themeColor="accent6"/>
        <w:bottom w:val="dotted" w:sz="4" w:space="3" w:color="0B3837" w:themeColor="accent6"/>
      </w:pBdr>
      <w:spacing w:before="480" w:after="240"/>
      <w:contextualSpacing/>
      <w:outlineLvl w:val="0"/>
    </w:pPr>
    <w:rPr>
      <w:rFonts w:ascii="Arial" w:eastAsiaTheme="majorEastAsia" w:hAnsi="Arial" w:cs="Times New Roman (Body CS)"/>
      <w:b/>
      <w:color w:val="45A7AA" w:themeColor="accent1"/>
      <w:sz w:val="28"/>
      <w:lang w:val="en-GB" w:eastAsia="de-DE"/>
    </w:rPr>
  </w:style>
  <w:style w:type="paragraph" w:styleId="Heading2">
    <w:name w:val="heading 2"/>
    <w:basedOn w:val="Heading1"/>
    <w:next w:val="BodyText"/>
    <w:link w:val="Heading2Char"/>
    <w:uiPriority w:val="9"/>
    <w:qFormat/>
    <w:rsid w:val="000120CF"/>
    <w:pPr>
      <w:numPr>
        <w:ilvl w:val="1"/>
      </w:numPr>
      <w:outlineLvl w:val="1"/>
    </w:pPr>
    <w:rPr>
      <w:iCs/>
      <w:sz w:val="24"/>
    </w:rPr>
  </w:style>
  <w:style w:type="paragraph" w:styleId="Heading3">
    <w:name w:val="heading 3"/>
    <w:basedOn w:val="Heading2"/>
    <w:next w:val="BodyText"/>
    <w:link w:val="Heading3Char"/>
    <w:uiPriority w:val="9"/>
    <w:qFormat/>
    <w:rsid w:val="000120CF"/>
    <w:pPr>
      <w:numPr>
        <w:ilvl w:val="2"/>
      </w:numPr>
      <w:spacing w:before="280" w:after="180"/>
      <w:outlineLvl w:val="2"/>
    </w:pPr>
    <w:rPr>
      <w:sz w:val="22"/>
      <w:szCs w:val="72"/>
    </w:rPr>
  </w:style>
  <w:style w:type="paragraph" w:styleId="Heading4">
    <w:name w:val="heading 4"/>
    <w:basedOn w:val="Heading3"/>
    <w:next w:val="BodyText"/>
    <w:link w:val="Heading4Char"/>
    <w:uiPriority w:val="9"/>
    <w:qFormat/>
    <w:rsid w:val="006845A4"/>
    <w:pPr>
      <w:numPr>
        <w:ilvl w:val="3"/>
      </w:numPr>
      <w:tabs>
        <w:tab w:val="right" w:pos="6740"/>
      </w:tabs>
      <w:outlineLvl w:val="3"/>
    </w:pPr>
    <w:rPr>
      <w:b w:val="0"/>
      <w:sz w:val="20"/>
    </w:rPr>
  </w:style>
  <w:style w:type="paragraph" w:styleId="Heading5">
    <w:name w:val="heading 5"/>
    <w:basedOn w:val="Normal"/>
    <w:next w:val="BodyText"/>
    <w:link w:val="Heading5Char"/>
    <w:uiPriority w:val="9"/>
    <w:qFormat/>
    <w:rsid w:val="000C2100"/>
    <w:pPr>
      <w:keepNext/>
      <w:keepLines/>
      <w:numPr>
        <w:ilvl w:val="4"/>
        <w:numId w:val="4"/>
      </w:numPr>
      <w:pBdr>
        <w:top w:val="dotted" w:sz="4" w:space="1" w:color="45A7AA" w:themeColor="accent2"/>
        <w:bottom w:val="dotted" w:sz="4" w:space="1" w:color="45A7AA" w:themeColor="accent2"/>
      </w:pBdr>
      <w:spacing w:before="160" w:after="60"/>
      <w:jc w:val="both"/>
      <w:outlineLvl w:val="4"/>
    </w:pPr>
    <w:rPr>
      <w:rFonts w:asciiTheme="majorHAnsi" w:hAnsiTheme="majorHAnsi" w:cs="Times New Roman (Body CS)"/>
      <w:color w:val="45A7AA" w:themeColor="accent2"/>
      <w:lang w:eastAsia="de-DE"/>
    </w:rPr>
  </w:style>
  <w:style w:type="paragraph" w:styleId="Heading6">
    <w:name w:val="heading 6"/>
    <w:basedOn w:val="Normal"/>
    <w:next w:val="BodyText"/>
    <w:link w:val="Heading6Char"/>
    <w:uiPriority w:val="9"/>
    <w:qFormat/>
    <w:rsid w:val="000C2100"/>
    <w:pPr>
      <w:numPr>
        <w:ilvl w:val="5"/>
        <w:numId w:val="4"/>
      </w:numPr>
      <w:pBdr>
        <w:top w:val="dotted" w:sz="4" w:space="1" w:color="45A7AA" w:themeColor="accent2"/>
        <w:bottom w:val="dotted" w:sz="4" w:space="1" w:color="45A7AA" w:themeColor="accent2"/>
      </w:pBdr>
      <w:spacing w:before="60" w:after="120"/>
      <w:jc w:val="both"/>
      <w:outlineLvl w:val="5"/>
    </w:pPr>
    <w:rPr>
      <w:rFonts w:cs="Times New Roman (Body CS)"/>
      <w:color w:val="45A7AA" w:themeColor="accent2"/>
      <w:lang w:eastAsia="de-DE"/>
    </w:rPr>
  </w:style>
  <w:style w:type="paragraph" w:styleId="Heading7">
    <w:name w:val="heading 7"/>
    <w:basedOn w:val="Normal"/>
    <w:next w:val="BodyText"/>
    <w:link w:val="Heading7Char"/>
    <w:qFormat/>
    <w:rsid w:val="000C2100"/>
    <w:pPr>
      <w:numPr>
        <w:ilvl w:val="6"/>
        <w:numId w:val="4"/>
      </w:numPr>
      <w:pBdr>
        <w:top w:val="dotted" w:sz="4" w:space="1" w:color="45A7AA" w:themeColor="accent2"/>
        <w:bottom w:val="dotted" w:sz="4" w:space="1" w:color="45A7AA" w:themeColor="accent2"/>
      </w:pBdr>
      <w:spacing w:before="60" w:after="240"/>
      <w:ind w:right="-302"/>
      <w:outlineLvl w:val="6"/>
    </w:pPr>
    <w:rPr>
      <w:rFonts w:cs="Times New Roman (Body CS)"/>
      <w:color w:val="45A7AA" w:themeColor="accent2"/>
      <w:lang w:eastAsia="de-DE"/>
    </w:rPr>
  </w:style>
  <w:style w:type="paragraph" w:styleId="Heading8">
    <w:name w:val="heading 8"/>
    <w:basedOn w:val="Normal"/>
    <w:next w:val="BodyText"/>
    <w:link w:val="Heading8Char"/>
    <w:qFormat/>
    <w:rsid w:val="000C2100"/>
    <w:pPr>
      <w:numPr>
        <w:ilvl w:val="7"/>
        <w:numId w:val="4"/>
      </w:numPr>
      <w:pBdr>
        <w:top w:val="dotted" w:sz="4" w:space="1" w:color="45A7AA" w:themeColor="accent2"/>
        <w:bottom w:val="dotted" w:sz="4" w:space="1" w:color="45A7AA" w:themeColor="accent2"/>
      </w:pBdr>
      <w:spacing w:before="60" w:after="60"/>
      <w:jc w:val="both"/>
      <w:outlineLvl w:val="7"/>
    </w:pPr>
    <w:rPr>
      <w:rFonts w:cs="Times New Roman (Body CS)"/>
      <w:color w:val="45A7AA" w:themeColor="accent2"/>
      <w:lang w:eastAsia="de-DE"/>
    </w:rPr>
  </w:style>
  <w:style w:type="paragraph" w:styleId="Heading9">
    <w:name w:val="heading 9"/>
    <w:basedOn w:val="Normal"/>
    <w:next w:val="BodyText"/>
    <w:link w:val="Heading9Char"/>
    <w:qFormat/>
    <w:rsid w:val="000C2100"/>
    <w:pPr>
      <w:numPr>
        <w:ilvl w:val="8"/>
        <w:numId w:val="4"/>
      </w:numPr>
      <w:pBdr>
        <w:top w:val="dotted" w:sz="4" w:space="1" w:color="45A7AA" w:themeColor="accent2"/>
        <w:bottom w:val="dotted" w:sz="4" w:space="1" w:color="45A7AA" w:themeColor="accent2"/>
      </w:pBdr>
      <w:spacing w:before="60" w:after="120"/>
      <w:jc w:val="both"/>
      <w:outlineLvl w:val="8"/>
    </w:pPr>
    <w:rPr>
      <w:rFonts w:cs="Times New Roman (Body CS)"/>
      <w:color w:val="45A7AA" w:themeColor="accent2"/>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686"/>
    <w:pPr>
      <w:tabs>
        <w:tab w:val="center" w:pos="4680"/>
        <w:tab w:val="right" w:pos="9360"/>
      </w:tabs>
    </w:pPr>
  </w:style>
  <w:style w:type="character" w:customStyle="1" w:styleId="HeaderChar">
    <w:name w:val="Header Char"/>
    <w:basedOn w:val="DefaultParagraphFont"/>
    <w:link w:val="Header"/>
    <w:uiPriority w:val="99"/>
    <w:rsid w:val="00192686"/>
  </w:style>
  <w:style w:type="character" w:styleId="SubtleEmphasis">
    <w:name w:val="Subtle Emphasis"/>
    <w:basedOn w:val="DefaultParagraphFont"/>
    <w:uiPriority w:val="19"/>
    <w:qFormat/>
    <w:rsid w:val="00465BED"/>
    <w:rPr>
      <w:i/>
      <w:iCs/>
      <w:color w:val="4A6363" w:themeColor="text1" w:themeTint="BF"/>
    </w:rPr>
  </w:style>
  <w:style w:type="character" w:customStyle="1" w:styleId="Heading1Char">
    <w:name w:val="Heading 1 Char"/>
    <w:basedOn w:val="DefaultParagraphFont"/>
    <w:link w:val="Heading1"/>
    <w:uiPriority w:val="9"/>
    <w:rsid w:val="000C2100"/>
    <w:rPr>
      <w:rFonts w:ascii="Arial" w:eastAsiaTheme="majorEastAsia" w:hAnsi="Arial" w:cs="Times New Roman (Body CS)"/>
      <w:b/>
      <w:color w:val="45A7AA" w:themeColor="accent1"/>
      <w:sz w:val="28"/>
      <w:lang w:val="en-GB" w:eastAsia="de-DE"/>
    </w:rPr>
  </w:style>
  <w:style w:type="character" w:customStyle="1" w:styleId="Heading2Char">
    <w:name w:val="Heading 2 Char"/>
    <w:basedOn w:val="DefaultParagraphFont"/>
    <w:link w:val="Heading2"/>
    <w:uiPriority w:val="9"/>
    <w:rsid w:val="000120CF"/>
    <w:rPr>
      <w:rFonts w:ascii="Arial" w:eastAsiaTheme="majorEastAsia" w:hAnsi="Arial" w:cs="Times New Roman (Body CS)"/>
      <w:b/>
      <w:iCs/>
      <w:color w:val="45A7AA" w:themeColor="accent1"/>
      <w:sz w:val="24"/>
      <w:lang w:val="en-GB" w:eastAsia="de-DE"/>
    </w:rPr>
  </w:style>
  <w:style w:type="character" w:customStyle="1" w:styleId="Heading3Char">
    <w:name w:val="Heading 3 Char"/>
    <w:basedOn w:val="DefaultParagraphFont"/>
    <w:link w:val="Heading3"/>
    <w:uiPriority w:val="9"/>
    <w:rsid w:val="000120CF"/>
    <w:rPr>
      <w:rFonts w:ascii="Arial" w:eastAsiaTheme="majorEastAsia" w:hAnsi="Arial" w:cs="Times New Roman (Body CS)"/>
      <w:b/>
      <w:iCs/>
      <w:color w:val="45A7AA" w:themeColor="accent1"/>
      <w:szCs w:val="72"/>
      <w:lang w:val="en-GB" w:eastAsia="de-DE"/>
    </w:rPr>
  </w:style>
  <w:style w:type="character" w:customStyle="1" w:styleId="Heading4Char">
    <w:name w:val="Heading 4 Char"/>
    <w:basedOn w:val="DefaultParagraphFont"/>
    <w:link w:val="Heading4"/>
    <w:uiPriority w:val="9"/>
    <w:rsid w:val="006845A4"/>
    <w:rPr>
      <w:rFonts w:ascii="Arial" w:eastAsiaTheme="majorEastAsia" w:hAnsi="Arial" w:cs="Times New Roman (Body CS)"/>
      <w:iCs/>
      <w:color w:val="45A7AA" w:themeColor="accent1"/>
      <w:sz w:val="20"/>
      <w:szCs w:val="72"/>
      <w:lang w:val="en-GB" w:eastAsia="de-DE"/>
    </w:rPr>
  </w:style>
  <w:style w:type="character" w:customStyle="1" w:styleId="Heading5Char">
    <w:name w:val="Heading 5 Char"/>
    <w:basedOn w:val="DefaultParagraphFont"/>
    <w:link w:val="Heading5"/>
    <w:uiPriority w:val="9"/>
    <w:rsid w:val="000C2100"/>
    <w:rPr>
      <w:rFonts w:asciiTheme="majorHAnsi" w:hAnsiTheme="majorHAnsi" w:cs="Times New Roman (Body CS)"/>
      <w:color w:val="45A7AA" w:themeColor="accent2"/>
      <w:sz w:val="20"/>
      <w:lang w:val="en-GB" w:eastAsia="de-DE"/>
    </w:rPr>
  </w:style>
  <w:style w:type="character" w:customStyle="1" w:styleId="Heading6Char">
    <w:name w:val="Heading 6 Char"/>
    <w:basedOn w:val="DefaultParagraphFont"/>
    <w:link w:val="Heading6"/>
    <w:uiPriority w:val="9"/>
    <w:rsid w:val="000C2100"/>
    <w:rPr>
      <w:rFonts w:ascii="Arial" w:hAnsi="Arial" w:cs="Times New Roman (Body CS)"/>
      <w:color w:val="45A7AA" w:themeColor="accent2"/>
      <w:sz w:val="20"/>
      <w:lang w:val="en-GB" w:eastAsia="de-DE"/>
    </w:rPr>
  </w:style>
  <w:style w:type="character" w:customStyle="1" w:styleId="Heading7Char">
    <w:name w:val="Heading 7 Char"/>
    <w:basedOn w:val="DefaultParagraphFont"/>
    <w:link w:val="Heading7"/>
    <w:rsid w:val="000C2100"/>
    <w:rPr>
      <w:rFonts w:ascii="Arial" w:hAnsi="Arial" w:cs="Times New Roman (Body CS)"/>
      <w:color w:val="45A7AA" w:themeColor="accent2"/>
      <w:sz w:val="20"/>
      <w:lang w:val="en-GB" w:eastAsia="de-DE"/>
    </w:rPr>
  </w:style>
  <w:style w:type="character" w:customStyle="1" w:styleId="Heading8Char">
    <w:name w:val="Heading 8 Char"/>
    <w:basedOn w:val="DefaultParagraphFont"/>
    <w:link w:val="Heading8"/>
    <w:rsid w:val="000C2100"/>
    <w:rPr>
      <w:rFonts w:ascii="Arial" w:hAnsi="Arial" w:cs="Times New Roman (Body CS)"/>
      <w:color w:val="45A7AA" w:themeColor="accent2"/>
      <w:sz w:val="20"/>
      <w:lang w:val="en-GB" w:eastAsia="de-DE"/>
    </w:rPr>
  </w:style>
  <w:style w:type="character" w:customStyle="1" w:styleId="Heading9Char">
    <w:name w:val="Heading 9 Char"/>
    <w:basedOn w:val="DefaultParagraphFont"/>
    <w:link w:val="Heading9"/>
    <w:rsid w:val="000C2100"/>
    <w:rPr>
      <w:rFonts w:ascii="Arial" w:hAnsi="Arial" w:cs="Times New Roman (Body CS)"/>
      <w:color w:val="45A7AA" w:themeColor="accent2"/>
      <w:sz w:val="20"/>
      <w:lang w:val="en-GB" w:eastAsia="de-DE"/>
    </w:rPr>
  </w:style>
  <w:style w:type="character" w:styleId="Strong">
    <w:name w:val="Strong"/>
    <w:uiPriority w:val="22"/>
    <w:qFormat/>
    <w:rsid w:val="000F08C1"/>
    <w:rPr>
      <w:rFonts w:ascii="Arial Nova" w:hAnsi="Arial Nova" w:cs="Times New Roman"/>
      <w:bCs/>
      <w:color w:val="1A2323" w:themeColor="text1"/>
    </w:rPr>
  </w:style>
  <w:style w:type="paragraph" w:customStyle="1" w:styleId="TITLE2">
    <w:name w:val="TITLE 2"/>
    <w:basedOn w:val="TITLE1"/>
    <w:qFormat/>
    <w:rsid w:val="00946A76"/>
    <w:rPr>
      <w:rFonts w:ascii="Arial" w:hAnsi="Arial"/>
      <w:color w:val="45A7AA" w:themeColor="accent1"/>
      <w:szCs w:val="28"/>
    </w:rPr>
  </w:style>
  <w:style w:type="character" w:customStyle="1" w:styleId="FootnoteCharacters">
    <w:name w:val="Footnote Characters"/>
    <w:unhideWhenUsed/>
    <w:qFormat/>
    <w:rsid w:val="00063CE5"/>
    <w:rPr>
      <w:rFonts w:ascii="Arial" w:hAnsi="Arial"/>
      <w:sz w:val="15"/>
      <w:szCs w:val="15"/>
      <w:lang w:val="nl-NL"/>
    </w:rPr>
  </w:style>
  <w:style w:type="character" w:customStyle="1" w:styleId="BodyTextChar">
    <w:name w:val="Body Text Char"/>
    <w:basedOn w:val="DefaultParagraphFont"/>
    <w:link w:val="BodyText"/>
    <w:qFormat/>
    <w:rsid w:val="00940A2B"/>
    <w:rPr>
      <w:rFonts w:ascii="Arial" w:hAnsi="Arial"/>
      <w:color w:val="1A2323" w:themeColor="text1"/>
      <w:sz w:val="20"/>
    </w:rPr>
  </w:style>
  <w:style w:type="paragraph" w:customStyle="1" w:styleId="Titleofthedocument">
    <w:name w:val="Title of the document"/>
    <w:basedOn w:val="Normal"/>
    <w:qFormat/>
    <w:rsid w:val="004F77BF"/>
    <w:pPr>
      <w:jc w:val="center"/>
    </w:pPr>
    <w:rPr>
      <w:rFonts w:asciiTheme="majorHAnsi" w:hAnsiTheme="majorHAnsi"/>
      <w:caps/>
      <w:color w:val="45A7AA" w:themeColor="accent2"/>
      <w:sz w:val="36"/>
    </w:rPr>
  </w:style>
  <w:style w:type="character" w:customStyle="1" w:styleId="SubtitleNoBold">
    <w:name w:val="Subtitle | No Bold"/>
    <w:basedOn w:val="DefaultParagraphFont"/>
    <w:uiPriority w:val="1"/>
    <w:qFormat/>
    <w:rsid w:val="006A01EE"/>
    <w:rPr>
      <w:rFonts w:ascii="Arial" w:hAnsi="Arial"/>
      <w:bCs/>
      <w:caps w:val="0"/>
      <w:color w:val="1A2323" w:themeColor="text1"/>
      <w:sz w:val="22"/>
      <w:szCs w:val="28"/>
    </w:rPr>
  </w:style>
  <w:style w:type="paragraph" w:customStyle="1" w:styleId="PROJECTTitle">
    <w:name w:val="PROJECT Title"/>
    <w:basedOn w:val="Normal"/>
    <w:qFormat/>
    <w:rsid w:val="000C2100"/>
    <w:pPr>
      <w:pBdr>
        <w:top w:val="dotted" w:sz="4" w:space="8" w:color="BBC7C4"/>
        <w:bottom w:val="dotted" w:sz="4" w:space="8" w:color="BBC7C4"/>
      </w:pBdr>
      <w:jc w:val="center"/>
    </w:pPr>
    <w:rPr>
      <w:rFonts w:eastAsia="SimSun" w:cs="Times New Roman (Body CS)"/>
      <w:b/>
      <w:color w:val="45A7AA" w:themeColor="accent1"/>
      <w:sz w:val="40"/>
      <w:lang w:eastAsia="zh-CN"/>
    </w:rPr>
  </w:style>
  <w:style w:type="paragraph" w:styleId="BodyText">
    <w:name w:val="Body Text"/>
    <w:basedOn w:val="Normal"/>
    <w:link w:val="BodyTextChar"/>
    <w:unhideWhenUsed/>
    <w:qFormat/>
    <w:rsid w:val="00940A2B"/>
    <w:pPr>
      <w:spacing w:before="120" w:after="180"/>
      <w:jc w:val="both"/>
    </w:pPr>
  </w:style>
  <w:style w:type="character" w:customStyle="1" w:styleId="BodyTextChar1">
    <w:name w:val="Body Text Char1"/>
    <w:basedOn w:val="DefaultParagraphFont"/>
    <w:uiPriority w:val="99"/>
    <w:semiHidden/>
    <w:rsid w:val="00C2600D"/>
    <w:rPr>
      <w:rFonts w:ascii="Montserrat" w:eastAsia="Times New Roman" w:hAnsi="Montserrat" w:cs="Times New Roman"/>
      <w:color w:val="1A2323" w:themeColor="text2"/>
      <w:lang w:val="en-GB" w:eastAsia="en-GB"/>
    </w:rPr>
  </w:style>
  <w:style w:type="paragraph" w:styleId="Caption">
    <w:name w:val="caption"/>
    <w:basedOn w:val="Normal"/>
    <w:uiPriority w:val="35"/>
    <w:qFormat/>
    <w:rsid w:val="00946A76"/>
    <w:pPr>
      <w:spacing w:before="120" w:after="240"/>
      <w:jc w:val="center"/>
    </w:pPr>
    <w:rPr>
      <w:rFonts w:cs="Arial"/>
      <w:bCs/>
      <w:iCs/>
      <w:caps/>
      <w:sz w:val="18"/>
      <w:lang w:eastAsia="de-DE"/>
    </w:rPr>
  </w:style>
  <w:style w:type="paragraph" w:customStyle="1" w:styleId="TITLE1">
    <w:name w:val="TITLE 1"/>
    <w:basedOn w:val="Normal"/>
    <w:qFormat/>
    <w:rsid w:val="000F08C1"/>
    <w:pPr>
      <w:spacing w:before="360" w:after="240"/>
    </w:pPr>
    <w:rPr>
      <w:rFonts w:ascii="Arial Nova" w:eastAsia="SimSun" w:hAnsi="Arial Nova"/>
      <w:caps/>
      <w:sz w:val="24"/>
      <w:szCs w:val="24"/>
      <w:lang w:val="nl-NL" w:eastAsia="zh-CN"/>
    </w:rPr>
  </w:style>
  <w:style w:type="paragraph" w:customStyle="1" w:styleId="Bodytext-small">
    <w:name w:val="Body text - small"/>
    <w:basedOn w:val="Normal"/>
    <w:qFormat/>
    <w:rsid w:val="00940A2B"/>
    <w:pPr>
      <w:widowControl w:val="0"/>
      <w:spacing w:before="120" w:after="120"/>
      <w:jc w:val="both"/>
    </w:pPr>
    <w:rPr>
      <w:rFonts w:cs="Arial"/>
      <w:bCs/>
      <w:iCs/>
      <w:sz w:val="18"/>
      <w:lang w:eastAsia="de-DE"/>
    </w:rPr>
  </w:style>
  <w:style w:type="paragraph" w:customStyle="1" w:styleId="TITLE3">
    <w:name w:val="TITLE 3"/>
    <w:basedOn w:val="TITLE1"/>
    <w:qFormat/>
    <w:rsid w:val="00940A2B"/>
    <w:rPr>
      <w:rFonts w:ascii="Arial" w:hAnsi="Arial"/>
      <w:b/>
      <w:color w:val="F3AF1C" w:themeColor="accent3"/>
      <w:sz w:val="22"/>
    </w:rPr>
  </w:style>
  <w:style w:type="paragraph" w:customStyle="1" w:styleId="bullet2">
    <w:name w:val="bullet 2"/>
    <w:basedOn w:val="bullet1"/>
    <w:qFormat/>
    <w:rsid w:val="000B18CC"/>
    <w:pPr>
      <w:numPr>
        <w:numId w:val="2"/>
      </w:numPr>
      <w:ind w:left="754" w:hanging="357"/>
    </w:pPr>
  </w:style>
  <w:style w:type="paragraph" w:customStyle="1" w:styleId="bullet1">
    <w:name w:val="bullet 1"/>
    <w:basedOn w:val="Normal"/>
    <w:qFormat/>
    <w:rsid w:val="00946A76"/>
    <w:pPr>
      <w:numPr>
        <w:numId w:val="1"/>
      </w:numPr>
      <w:spacing w:after="120"/>
      <w:jc w:val="both"/>
    </w:pPr>
    <w:rPr>
      <w:rFonts w:cs="Arial"/>
      <w:bCs/>
      <w:iCs/>
      <w:szCs w:val="28"/>
      <w:lang w:eastAsia="de-DE"/>
    </w:rPr>
  </w:style>
  <w:style w:type="paragraph" w:styleId="TOC1">
    <w:name w:val="toc 1"/>
    <w:basedOn w:val="Normal"/>
    <w:autoRedefine/>
    <w:uiPriority w:val="39"/>
    <w:qFormat/>
    <w:rsid w:val="00946A76"/>
    <w:pPr>
      <w:tabs>
        <w:tab w:val="left" w:pos="851"/>
        <w:tab w:val="right" w:leader="dot" w:pos="9355"/>
      </w:tabs>
      <w:spacing w:before="120" w:after="120"/>
      <w:jc w:val="both"/>
    </w:pPr>
    <w:rPr>
      <w:b/>
      <w:bCs/>
      <w:caps/>
      <w:color w:val="1A2323" w:themeColor="text2"/>
      <w:szCs w:val="22"/>
      <w:lang w:eastAsia="de-DE"/>
    </w:rPr>
  </w:style>
  <w:style w:type="paragraph" w:styleId="TOC2">
    <w:name w:val="toc 2"/>
    <w:basedOn w:val="Normal"/>
    <w:autoRedefine/>
    <w:uiPriority w:val="39"/>
    <w:qFormat/>
    <w:rsid w:val="00FB4279"/>
    <w:pPr>
      <w:tabs>
        <w:tab w:val="left" w:pos="851"/>
        <w:tab w:val="right" w:leader="dot" w:pos="9355"/>
      </w:tabs>
      <w:spacing w:after="120"/>
      <w:jc w:val="both"/>
    </w:pPr>
    <w:rPr>
      <w:szCs w:val="22"/>
      <w:lang w:eastAsia="de-DE"/>
    </w:rPr>
  </w:style>
  <w:style w:type="paragraph" w:styleId="TOC3">
    <w:name w:val="toc 3"/>
    <w:basedOn w:val="Normal"/>
    <w:uiPriority w:val="39"/>
    <w:qFormat/>
    <w:rsid w:val="00FB4279"/>
    <w:pPr>
      <w:tabs>
        <w:tab w:val="left" w:pos="851"/>
        <w:tab w:val="right" w:leader="dot" w:pos="9356"/>
      </w:tabs>
      <w:spacing w:after="120"/>
    </w:pPr>
    <w:rPr>
      <w:szCs w:val="22"/>
      <w:lang w:val="fr-FR" w:eastAsia="de-DE"/>
    </w:rPr>
  </w:style>
  <w:style w:type="paragraph" w:customStyle="1" w:styleId="bullet3">
    <w:name w:val="bullet 3"/>
    <w:basedOn w:val="bullet1"/>
    <w:qFormat/>
    <w:rsid w:val="00BA1C42"/>
    <w:pPr>
      <w:numPr>
        <w:numId w:val="3"/>
      </w:numPr>
    </w:pPr>
  </w:style>
  <w:style w:type="paragraph" w:customStyle="1" w:styleId="Reference">
    <w:name w:val="Reference"/>
    <w:basedOn w:val="Normal"/>
    <w:qFormat/>
    <w:rsid w:val="00063CE5"/>
    <w:pPr>
      <w:widowControl w:val="0"/>
      <w:spacing w:before="120" w:after="120"/>
      <w:jc w:val="both"/>
    </w:pPr>
    <w:rPr>
      <w:szCs w:val="22"/>
      <w:lang w:eastAsia="de-DE"/>
    </w:rPr>
  </w:style>
  <w:style w:type="paragraph" w:customStyle="1" w:styleId="ListofTables">
    <w:name w:val="List of Tables"/>
    <w:basedOn w:val="TableofFigures"/>
    <w:qFormat/>
    <w:rsid w:val="00A11F73"/>
    <w:rPr>
      <w:caps w:val="0"/>
      <w:sz w:val="22"/>
    </w:rPr>
  </w:style>
  <w:style w:type="paragraph" w:styleId="TableofFigures">
    <w:name w:val="table of figures"/>
    <w:basedOn w:val="TOC1"/>
    <w:uiPriority w:val="99"/>
    <w:qFormat/>
    <w:rsid w:val="00610592"/>
    <w:pPr>
      <w:ind w:left="440" w:hanging="440"/>
    </w:pPr>
    <w:rPr>
      <w:rFonts w:cs="Arial"/>
      <w:sz w:val="21"/>
      <w:szCs w:val="20"/>
    </w:rPr>
  </w:style>
  <w:style w:type="paragraph" w:customStyle="1" w:styleId="GrantAgreement">
    <w:name w:val="Grant Agreement"/>
    <w:basedOn w:val="Bodytext-small"/>
    <w:qFormat/>
    <w:rsid w:val="00940A2B"/>
    <w:pPr>
      <w:ind w:left="2160"/>
      <w:jc w:val="left"/>
    </w:pPr>
  </w:style>
  <w:style w:type="paragraph" w:customStyle="1" w:styleId="DocumentTitle">
    <w:name w:val="Document Title"/>
    <w:basedOn w:val="Heading1"/>
    <w:rsid w:val="00BA1C42"/>
    <w:pPr>
      <w:numPr>
        <w:numId w:val="0"/>
      </w:numPr>
      <w:pBdr>
        <w:top w:val="none" w:sz="0" w:space="0" w:color="auto"/>
        <w:bottom w:val="none" w:sz="0" w:space="0" w:color="auto"/>
      </w:pBdr>
    </w:pPr>
    <w:rPr>
      <w:rFonts w:cs="Open Sans"/>
      <w:sz w:val="36"/>
    </w:rPr>
  </w:style>
  <w:style w:type="table" w:customStyle="1" w:styleId="Tablestyle">
    <w:name w:val="Table style"/>
    <w:basedOn w:val="TableGrid"/>
    <w:uiPriority w:val="99"/>
    <w:rsid w:val="006A01EE"/>
    <w:pPr>
      <w:spacing w:before="40" w:after="40"/>
    </w:pPr>
    <w:rPr>
      <w:rFonts w:ascii="Arial" w:eastAsia="Times New Roman" w:hAnsi="Arial"/>
      <w:caps/>
      <w:color w:val="auto"/>
      <w:kern w:val="0"/>
      <w:sz w:val="20"/>
      <w:lang w:val="fr-FR" w:eastAsia="en-GB"/>
    </w:rPr>
    <w:tblPr>
      <w:tblStyleRowBandSize w:val="1"/>
      <w:tblStyleColBandSize w:val="1"/>
    </w:tblPr>
    <w:tcPr>
      <w:tcBorders>
        <w:top w:val="single" w:sz="4" w:space="0" w:color="auto"/>
        <w:left w:val="single" w:sz="4" w:space="0" w:color="auto"/>
        <w:bottom w:val="single" w:sz="4" w:space="0" w:color="auto"/>
        <w:right w:val="single" w:sz="4" w:space="0" w:color="auto"/>
      </w:tcBorders>
      <w:shd w:val="clear" w:color="auto" w:fill="auto"/>
      <w:vAlign w:val="center"/>
    </w:tcPr>
    <w:tblStylePr w:type="firstRow">
      <w:pPr>
        <w:wordWrap/>
        <w:spacing w:beforeLines="0" w:before="160" w:afterLines="0" w:after="160"/>
        <w:jc w:val="center"/>
      </w:pPr>
      <w:rPr>
        <w:rFonts w:ascii="Arial" w:hAnsi="Arial"/>
        <w:b w:val="0"/>
        <w:bCs/>
        <w:i w:val="0"/>
        <w:color w:val="FFFFFF" w:themeColor="background2"/>
        <w:sz w:val="24"/>
      </w:rPr>
      <w:tblPr/>
      <w:tcPr>
        <w:shd w:val="clear" w:color="auto" w:fill="45A7AA" w:themeFill="accent1"/>
      </w:tcPr>
    </w:tblStylePr>
    <w:tblStylePr w:type="lastRow">
      <w:rPr>
        <w:rFonts w:ascii="Bernard MT Condensed" w:hAnsi="Bernard MT Condensed"/>
      </w:rPr>
      <w:tblPr/>
      <w:tcPr>
        <w:shd w:val="clear" w:color="auto" w:fill="45A7AA" w:themeFill="accent1"/>
      </w:tcPr>
    </w:tblStylePr>
    <w:tblStylePr w:type="firstCol">
      <w:rPr>
        <w:rFonts w:ascii="Arial" w:hAnsi="Arial"/>
        <w:b/>
        <w:bCs/>
        <w:color w:val="1A2323" w:themeColor="text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Col">
      <w:rPr>
        <w:rFonts w:asciiTheme="minorHAnsi" w:hAnsiTheme="minorHAnsi"/>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band1Vert">
      <w:tblPr/>
      <w:tcPr>
        <w:shd w:val="clear" w:color="auto" w:fill="D8EEEF" w:themeFill="accent1" w:themeFillTint="33"/>
      </w:tcPr>
    </w:tblStylePr>
    <w:tblStylePr w:type="band1Horz">
      <w:rPr>
        <w:rFonts w:ascii="Arial" w:hAnsi="Arial"/>
      </w:rPr>
    </w:tblStylePr>
    <w:tblStylePr w:type="band2Horz">
      <w:rPr>
        <w:rFonts w:ascii="Arial" w:hAnsi="Arial"/>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table" w:customStyle="1" w:styleId="AgendaTablestyle">
    <w:name w:val="Agenda Table style"/>
    <w:basedOn w:val="TableNormal"/>
    <w:uiPriority w:val="99"/>
    <w:rsid w:val="00822883"/>
    <w:pPr>
      <w:jc w:val="center"/>
    </w:pPr>
    <w:rPr>
      <w:rFonts w:ascii="Arial" w:eastAsia="Times New Roman" w:hAnsi="Arial"/>
      <w:color w:val="auto"/>
      <w:lang w:val="fr-FR"/>
    </w:rPr>
    <w:tblPr>
      <w:tblStyleRowBandSize w:val="1"/>
      <w:tblStyleColBandSize w:val="1"/>
    </w:tblPr>
    <w:tcPr>
      <w:shd w:val="clear" w:color="auto" w:fill="auto"/>
      <w:vAlign w:val="center"/>
    </w:tcPr>
    <w:tblStylePr w:type="firstRow">
      <w:pPr>
        <w:jc w:val="center"/>
      </w:pPr>
      <w:rPr>
        <w:rFonts w:ascii="Arial" w:hAnsi="Arial"/>
        <w:b w:val="0"/>
        <w:i w:val="0"/>
        <w:color w:val="FFFFFF" w:themeColor="background1"/>
        <w:sz w:val="22"/>
      </w:rPr>
      <w:tblPr/>
      <w:tcPr>
        <w:shd w:val="clear" w:color="auto" w:fill="45A7AA" w:themeFill="accent1"/>
      </w:tcPr>
    </w:tblStylePr>
    <w:tblStylePr w:type="lastRow">
      <w:rPr>
        <w:rFonts w:ascii="Arial" w:hAnsi="Arial"/>
      </w:rPr>
    </w:tblStylePr>
    <w:tblStylePr w:type="firstCol">
      <w:rPr>
        <w:rFonts w:ascii="Arial" w:hAnsi="Arial"/>
        <w:b/>
      </w:rPr>
    </w:tblStylePr>
    <w:tblStylePr w:type="lastCol">
      <w:rPr>
        <w:rFonts w:ascii="Bernard MT Condensed" w:hAnsi="Bernard MT Condensed"/>
        <w:b/>
      </w:rPr>
    </w:tblStylePr>
    <w:tblStylePr w:type="band1Vert">
      <w:rPr>
        <w:rFonts w:ascii="Bernard MT Condensed" w:hAnsi="Bernard MT Condensed"/>
      </w:rPr>
    </w:tblStylePr>
    <w:tblStylePr w:type="band2Vert">
      <w:rPr>
        <w:rFonts w:ascii="Bernard MT Condensed" w:hAnsi="Bernard MT Condensed"/>
      </w:rPr>
    </w:tblStylePr>
    <w:tblStylePr w:type="band1Horz">
      <w:rPr>
        <w:rFonts w:ascii="Arial" w:hAnsi="Arial"/>
        <w:b w:val="0"/>
        <w:i w:val="0"/>
        <w:sz w:val="24"/>
      </w:rPr>
    </w:tblStylePr>
    <w:tblStylePr w:type="band2Horz">
      <w:rPr>
        <w:rFonts w:ascii="Arial" w:hAnsi="Arial"/>
      </w:rPr>
    </w:tblStylePr>
  </w:style>
  <w:style w:type="table" w:styleId="GridTable4-Accent1">
    <w:name w:val="Grid Table 4 Accent 1"/>
    <w:basedOn w:val="TableNormal"/>
    <w:uiPriority w:val="49"/>
    <w:rsid w:val="00C2600D"/>
    <w:tblPr>
      <w:tblStyleRowBandSize w:val="1"/>
      <w:tblStyleColBandSize w:val="1"/>
    </w:tblPr>
    <w:tcPr>
      <w:shd w:val="clear" w:color="auto" w:fill="D8EEEF" w:themeFill="accent1" w:themeFillTint="33"/>
    </w:tcPr>
    <w:tblStylePr w:type="firstRow">
      <w:rPr>
        <w:b/>
        <w:bCs/>
        <w:color w:val="FFFFFF" w:themeColor="background1"/>
      </w:rPr>
      <w:tblPr/>
      <w:tcPr>
        <w:tcBorders>
          <w:top w:val="single" w:sz="4" w:space="0" w:color="45A7AA" w:themeColor="accent1"/>
          <w:left w:val="single" w:sz="4" w:space="0" w:color="45A7AA" w:themeColor="accent1"/>
          <w:bottom w:val="single" w:sz="4" w:space="0" w:color="45A7AA" w:themeColor="accent1"/>
          <w:right w:val="single" w:sz="4" w:space="0" w:color="45A7AA" w:themeColor="accent1"/>
          <w:insideH w:val="nil"/>
          <w:insideV w:val="nil"/>
        </w:tcBorders>
        <w:shd w:val="clear" w:color="auto" w:fill="45A7AA" w:themeFill="accent1"/>
      </w:tcPr>
    </w:tblStylePr>
    <w:tblStylePr w:type="lastRow">
      <w:rPr>
        <w:b/>
        <w:bCs/>
      </w:rPr>
      <w:tblPr/>
      <w:tcPr>
        <w:tcBorders>
          <w:top w:val="double" w:sz="4" w:space="0" w:color="45A7AA" w:themeColor="accent1"/>
        </w:tcBorders>
      </w:tcPr>
    </w:tblStylePr>
    <w:tblStylePr w:type="firstCol">
      <w:rPr>
        <w:b/>
        <w:bCs/>
      </w:rPr>
    </w:tblStylePr>
    <w:tblStylePr w:type="lastCol">
      <w:rPr>
        <w:b/>
        <w:bCs/>
      </w:rPr>
    </w:tblStylePr>
    <w:tblStylePr w:type="band1Vert">
      <w:tblPr/>
      <w:tcPr>
        <w:shd w:val="clear" w:color="auto" w:fill="D8EEEF" w:themeFill="accent1" w:themeFillTint="33"/>
      </w:tcPr>
    </w:tblStylePr>
  </w:style>
  <w:style w:type="character" w:styleId="PageNumber">
    <w:name w:val="page number"/>
    <w:basedOn w:val="DefaultParagraphFont"/>
    <w:uiPriority w:val="99"/>
    <w:semiHidden/>
    <w:unhideWhenUsed/>
    <w:rsid w:val="00940A2B"/>
    <w:rPr>
      <w:rFonts w:ascii="Arial" w:hAnsi="Arial"/>
      <w:b w:val="0"/>
      <w:i w:val="0"/>
      <w:color w:val="1A2323" w:themeColor="text1"/>
      <w:sz w:val="16"/>
    </w:rPr>
  </w:style>
  <w:style w:type="character" w:styleId="FootnoteReference">
    <w:name w:val="footnote reference"/>
    <w:basedOn w:val="DefaultParagraphFont"/>
    <w:uiPriority w:val="99"/>
    <w:semiHidden/>
    <w:unhideWhenUsed/>
    <w:rsid w:val="005875BE"/>
    <w:rPr>
      <w:vertAlign w:val="superscript"/>
    </w:rPr>
  </w:style>
  <w:style w:type="character" w:customStyle="1" w:styleId="TitleChar">
    <w:name w:val="Title Char"/>
    <w:basedOn w:val="DefaultParagraphFont"/>
    <w:link w:val="Title"/>
    <w:qFormat/>
    <w:rsid w:val="00940A2B"/>
    <w:rPr>
      <w:rFonts w:ascii="Arial" w:eastAsiaTheme="majorEastAsia" w:hAnsi="Arial" w:cstheme="majorBidi"/>
      <w:b/>
      <w:bCs/>
      <w:iCs/>
      <w:caps/>
      <w:color w:val="F3AF1C" w:themeColor="accent3"/>
      <w:sz w:val="24"/>
      <w:szCs w:val="56"/>
      <w:lang w:eastAsia="de-DE"/>
    </w:rPr>
  </w:style>
  <w:style w:type="paragraph" w:styleId="Title">
    <w:name w:val="Title"/>
    <w:link w:val="TitleChar"/>
    <w:uiPriority w:val="10"/>
    <w:qFormat/>
    <w:rsid w:val="00940A2B"/>
    <w:pPr>
      <w:pageBreakBefore/>
      <w:widowControl w:val="0"/>
      <w:pBdr>
        <w:top w:val="dotted" w:sz="4" w:space="4" w:color="45A7AA" w:themeColor="accent2"/>
        <w:bottom w:val="dotted" w:sz="4" w:space="3" w:color="45A7AA" w:themeColor="accent2"/>
      </w:pBdr>
      <w:spacing w:before="360" w:after="400"/>
      <w:contextualSpacing/>
      <w:jc w:val="center"/>
    </w:pPr>
    <w:rPr>
      <w:rFonts w:ascii="Arial" w:eastAsiaTheme="majorEastAsia" w:hAnsi="Arial" w:cstheme="majorBidi"/>
      <w:b/>
      <w:bCs/>
      <w:iCs/>
      <w:caps/>
      <w:color w:val="F3AF1C" w:themeColor="accent3"/>
      <w:sz w:val="24"/>
      <w:szCs w:val="56"/>
      <w:lang w:eastAsia="de-DE"/>
    </w:rPr>
  </w:style>
  <w:style w:type="table" w:styleId="TableGrid">
    <w:name w:val="Table Grid"/>
    <w:basedOn w:val="TableNormal"/>
    <w:uiPriority w:val="39"/>
    <w:rsid w:val="00CA3297"/>
    <w:tblPr/>
  </w:style>
  <w:style w:type="table" w:styleId="GridTable1Light-Accent1">
    <w:name w:val="Grid Table 1 Light Accent 1"/>
    <w:basedOn w:val="TableNormal"/>
    <w:uiPriority w:val="46"/>
    <w:rsid w:val="007848FC"/>
    <w:tblPr>
      <w:tblStyleRowBandSize w:val="1"/>
      <w:tblStyleColBandSize w:val="1"/>
      <w:tblBorders>
        <w:top w:val="single" w:sz="4" w:space="0" w:color="B1DEDF" w:themeColor="accent1" w:themeTint="66"/>
        <w:left w:val="single" w:sz="4" w:space="0" w:color="B1DEDF" w:themeColor="accent1" w:themeTint="66"/>
        <w:bottom w:val="single" w:sz="4" w:space="0" w:color="B1DEDF" w:themeColor="accent1" w:themeTint="66"/>
        <w:right w:val="single" w:sz="4" w:space="0" w:color="B1DEDF" w:themeColor="accent1" w:themeTint="66"/>
        <w:insideH w:val="single" w:sz="4" w:space="0" w:color="B1DEDF" w:themeColor="accent1" w:themeTint="66"/>
        <w:insideV w:val="single" w:sz="4" w:space="0" w:color="B1DEDF" w:themeColor="accent1" w:themeTint="66"/>
      </w:tblBorders>
    </w:tblPr>
    <w:tblStylePr w:type="firstRow">
      <w:rPr>
        <w:b/>
        <w:bCs/>
      </w:rPr>
      <w:tblPr/>
      <w:tcPr>
        <w:tcBorders>
          <w:bottom w:val="single" w:sz="12" w:space="0" w:color="8BCED0" w:themeColor="accent1" w:themeTint="99"/>
        </w:tcBorders>
      </w:tcPr>
    </w:tblStylePr>
    <w:tblStylePr w:type="lastRow">
      <w:rPr>
        <w:b/>
        <w:bCs/>
      </w:rPr>
      <w:tblPr/>
      <w:tcPr>
        <w:tcBorders>
          <w:top w:val="double" w:sz="2" w:space="0" w:color="8BCED0"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946A76"/>
    <w:rPr>
      <w:rFonts w:ascii="Arial" w:hAnsi="Arial"/>
      <w:color w:val="auto"/>
    </w:rPr>
    <w:tblPr>
      <w:tblStyleRowBandSize w:val="1"/>
      <w:tblStyleColBandSize w:val="1"/>
    </w:tblPr>
    <w:tcPr>
      <w:tcBorders>
        <w:top w:val="single" w:sz="4" w:space="0" w:color="7D9E9E" w:themeColor="text1" w:themeTint="80"/>
        <w:left w:val="single" w:sz="4" w:space="0" w:color="7D9E9E" w:themeColor="text1" w:themeTint="80"/>
        <w:bottom w:val="single" w:sz="4" w:space="0" w:color="7D9E9E" w:themeColor="text1" w:themeTint="80"/>
        <w:right w:val="single" w:sz="4" w:space="0" w:color="7D9E9E" w:themeColor="text1" w:themeTint="80"/>
      </w:tcBorders>
    </w:tcPr>
    <w:tblStylePr w:type="firstRow">
      <w:rPr>
        <w:b/>
        <w:bCs/>
        <w:color w:val="FFFFFF" w:themeColor="background1"/>
      </w:rPr>
      <w:tblPr/>
      <w:tcPr>
        <w:shd w:val="clear" w:color="auto" w:fill="45A7AA" w:themeFill="accent1"/>
      </w:tcPr>
    </w:tblStylePr>
    <w:tblStylePr w:type="lastRow">
      <w:rPr>
        <w:b/>
        <w:bCs/>
      </w:rPr>
    </w:tblStylePr>
    <w:tblStylePr w:type="firstCol">
      <w:rPr>
        <w:b/>
        <w:bCs/>
      </w:rPr>
    </w:tblStylePr>
    <w:tblStylePr w:type="lastCol">
      <w:rPr>
        <w:b/>
        <w:bCs/>
      </w:rPr>
    </w:tblStylePr>
  </w:style>
  <w:style w:type="paragraph" w:customStyle="1" w:styleId="Tableheaderfooter-white">
    <w:name w:val="Table header/footer - white"/>
    <w:basedOn w:val="BodyText"/>
    <w:qFormat/>
    <w:rsid w:val="007A6560"/>
    <w:pPr>
      <w:jc w:val="center"/>
    </w:pPr>
    <w:rPr>
      <w:bCs/>
      <w:color w:val="FFFFFF"/>
    </w:rPr>
  </w:style>
  <w:style w:type="paragraph" w:customStyle="1" w:styleId="Tableheaderfooter-grey">
    <w:name w:val="Table header/footer - grey"/>
    <w:basedOn w:val="Normal"/>
    <w:qFormat/>
    <w:rsid w:val="00946A76"/>
    <w:pPr>
      <w:spacing w:before="160" w:after="160"/>
      <w:jc w:val="center"/>
    </w:pPr>
    <w:rPr>
      <w:color w:val="FFFFFF" w:themeColor="background1"/>
    </w:rPr>
  </w:style>
  <w:style w:type="paragraph" w:customStyle="1" w:styleId="Table-content">
    <w:name w:val="Table - content"/>
    <w:basedOn w:val="BodyText"/>
    <w:qFormat/>
    <w:rsid w:val="001C6F49"/>
    <w:pPr>
      <w:jc w:val="center"/>
    </w:pPr>
    <w:rPr>
      <w:rFonts w:cs="Times New Roman (Body CS)"/>
    </w:rPr>
  </w:style>
  <w:style w:type="paragraph" w:customStyle="1" w:styleId="Documentcoverdate">
    <w:name w:val="Document cover date"/>
    <w:basedOn w:val="Normal"/>
    <w:qFormat/>
    <w:rsid w:val="00C260D8"/>
    <w:pPr>
      <w:spacing w:before="240" w:after="240"/>
    </w:pPr>
    <w:rPr>
      <w:sz w:val="32"/>
      <w:szCs w:val="28"/>
    </w:rPr>
  </w:style>
  <w:style w:type="table" w:customStyle="1" w:styleId="introtable">
    <w:name w:val="intro table"/>
    <w:basedOn w:val="TableNormal"/>
    <w:uiPriority w:val="99"/>
    <w:rsid w:val="00540154"/>
    <w:tblPr/>
  </w:style>
  <w:style w:type="paragraph" w:styleId="TOCHeading">
    <w:name w:val="TOC Heading"/>
    <w:basedOn w:val="Heading1"/>
    <w:next w:val="Normal"/>
    <w:uiPriority w:val="39"/>
    <w:unhideWhenUsed/>
    <w:qFormat/>
    <w:rsid w:val="001C00A9"/>
    <w:pPr>
      <w:keepNext/>
      <w:keepLines/>
      <w:numPr>
        <w:numId w:val="0"/>
      </w:numPr>
      <w:pBdr>
        <w:top w:val="none" w:sz="0" w:space="0" w:color="auto"/>
        <w:bottom w:val="none" w:sz="0" w:space="0" w:color="auto"/>
      </w:pBdr>
      <w:spacing w:before="240" w:after="0" w:line="259" w:lineRule="auto"/>
      <w:contextualSpacing w:val="0"/>
      <w:outlineLvl w:val="9"/>
    </w:pPr>
    <w:rPr>
      <w:rFonts w:cstheme="majorBidi"/>
      <w:caps/>
      <w:color w:val="337C7F" w:themeColor="accent1" w:themeShade="BF"/>
      <w:kern w:val="0"/>
      <w:sz w:val="32"/>
      <w:szCs w:val="32"/>
      <w:lang w:val="en-US" w:eastAsia="en-US"/>
    </w:rPr>
  </w:style>
  <w:style w:type="character" w:styleId="Hyperlink">
    <w:name w:val="Hyperlink"/>
    <w:basedOn w:val="DefaultParagraphFont"/>
    <w:uiPriority w:val="99"/>
    <w:unhideWhenUsed/>
    <w:rsid w:val="00063CE5"/>
    <w:rPr>
      <w:rFonts w:ascii="Arial" w:hAnsi="Arial"/>
      <w:color w:val="45A7AA" w:themeColor="hyperlink"/>
      <w:u w:val="single"/>
    </w:rPr>
  </w:style>
  <w:style w:type="table" w:customStyle="1" w:styleId="Style1">
    <w:name w:val="Style1"/>
    <w:basedOn w:val="TableNormal"/>
    <w:uiPriority w:val="99"/>
    <w:rsid w:val="00DE5FDC"/>
    <w:tblPr/>
    <w:tblStylePr w:type="firstRow">
      <w:rPr>
        <w:rFonts w:ascii="Bernard MT Condensed" w:hAnsi="Bernard MT Condensed"/>
        <w:color w:val="auto"/>
      </w:rPr>
    </w:tblStylePr>
  </w:style>
  <w:style w:type="paragraph" w:customStyle="1" w:styleId="Deliverabletitle">
    <w:name w:val="Deliverable title"/>
    <w:basedOn w:val="Normal"/>
    <w:next w:val="Documentcoverdate"/>
    <w:qFormat/>
    <w:rsid w:val="000C2100"/>
    <w:pPr>
      <w:spacing w:after="240"/>
    </w:pPr>
    <w:rPr>
      <w:rFonts w:cs="Open Sans ExtraBold"/>
      <w:b/>
      <w:color w:val="45A7AA" w:themeColor="accent1"/>
      <w:sz w:val="36"/>
    </w:rPr>
  </w:style>
  <w:style w:type="numbering" w:customStyle="1" w:styleId="CurrentList1">
    <w:name w:val="Current List1"/>
    <w:uiPriority w:val="99"/>
    <w:rsid w:val="00BA1C42"/>
    <w:pPr>
      <w:numPr>
        <w:numId w:val="5"/>
      </w:numPr>
    </w:pPr>
  </w:style>
  <w:style w:type="numbering" w:customStyle="1" w:styleId="CurrentList2">
    <w:name w:val="Current List2"/>
    <w:uiPriority w:val="99"/>
    <w:rsid w:val="00E62C16"/>
    <w:pPr>
      <w:numPr>
        <w:numId w:val="6"/>
      </w:numPr>
    </w:pPr>
  </w:style>
  <w:style w:type="paragraph" w:styleId="Bibliography">
    <w:name w:val="Bibliography"/>
    <w:basedOn w:val="Normal"/>
    <w:next w:val="Normal"/>
    <w:uiPriority w:val="37"/>
    <w:unhideWhenUsed/>
    <w:rsid w:val="004E6BF5"/>
  </w:style>
  <w:style w:type="paragraph" w:styleId="Subtitle">
    <w:name w:val="Subtitle"/>
    <w:basedOn w:val="Normal"/>
    <w:next w:val="Normal"/>
    <w:link w:val="SubtitleChar"/>
    <w:uiPriority w:val="11"/>
    <w:qFormat/>
    <w:rsid w:val="005C4224"/>
    <w:pPr>
      <w:keepNext/>
      <w:keepLines/>
      <w:spacing w:before="360" w:after="80" w:line="276" w:lineRule="auto"/>
      <w:jc w:val="both"/>
    </w:pPr>
    <w:rPr>
      <w:rFonts w:ascii="Georgia" w:eastAsia="Georgia" w:hAnsi="Georgia" w:cs="Georgia"/>
      <w:i/>
      <w:color w:val="666666"/>
      <w:kern w:val="0"/>
      <w:sz w:val="48"/>
      <w:szCs w:val="48"/>
    </w:rPr>
  </w:style>
  <w:style w:type="character" w:customStyle="1" w:styleId="SubtitleChar">
    <w:name w:val="Subtitle Char"/>
    <w:basedOn w:val="DefaultParagraphFont"/>
    <w:link w:val="Subtitle"/>
    <w:uiPriority w:val="11"/>
    <w:rsid w:val="005C4224"/>
    <w:rPr>
      <w:rFonts w:ascii="Georgia" w:eastAsia="Georgia" w:hAnsi="Georgia" w:cs="Georgia"/>
      <w:i/>
      <w:color w:val="666666"/>
      <w:kern w:val="0"/>
      <w:sz w:val="48"/>
      <w:szCs w:val="48"/>
      <w:lang w:val="en-GB"/>
    </w:rPr>
  </w:style>
  <w:style w:type="paragraph" w:styleId="Footer">
    <w:name w:val="footer"/>
    <w:basedOn w:val="Normal"/>
    <w:link w:val="FooterChar"/>
    <w:uiPriority w:val="99"/>
    <w:unhideWhenUsed/>
    <w:rsid w:val="005C4224"/>
    <w:pPr>
      <w:tabs>
        <w:tab w:val="center" w:pos="4513"/>
        <w:tab w:val="right" w:pos="9026"/>
      </w:tabs>
      <w:spacing w:after="120" w:line="276" w:lineRule="auto"/>
      <w:jc w:val="both"/>
    </w:pPr>
    <w:rPr>
      <w:rFonts w:eastAsia="Arial" w:cs="Arial"/>
      <w:color w:val="auto"/>
      <w:kern w:val="0"/>
    </w:rPr>
  </w:style>
  <w:style w:type="character" w:customStyle="1" w:styleId="FooterChar">
    <w:name w:val="Footer Char"/>
    <w:basedOn w:val="DefaultParagraphFont"/>
    <w:link w:val="Footer"/>
    <w:uiPriority w:val="99"/>
    <w:rsid w:val="005C4224"/>
    <w:rPr>
      <w:rFonts w:ascii="Arial" w:eastAsia="Arial" w:hAnsi="Arial" w:cs="Arial"/>
      <w:color w:val="auto"/>
      <w:kern w:val="0"/>
      <w:sz w:val="20"/>
      <w:lang w:val="en-GB"/>
    </w:rPr>
  </w:style>
  <w:style w:type="paragraph" w:styleId="ListParagraph">
    <w:name w:val="List Paragraph"/>
    <w:basedOn w:val="Normal"/>
    <w:uiPriority w:val="34"/>
    <w:qFormat/>
    <w:rsid w:val="005C4224"/>
    <w:pPr>
      <w:spacing w:after="120" w:line="276" w:lineRule="auto"/>
      <w:ind w:left="720"/>
      <w:contextualSpacing/>
      <w:jc w:val="both"/>
    </w:pPr>
    <w:rPr>
      <w:rFonts w:eastAsia="Arial" w:cs="Arial"/>
      <w:color w:val="auto"/>
      <w:kern w:val="0"/>
    </w:rPr>
  </w:style>
  <w:style w:type="character" w:styleId="Emphasis">
    <w:name w:val="Emphasis"/>
    <w:basedOn w:val="DefaultParagraphFont"/>
    <w:uiPriority w:val="20"/>
    <w:qFormat/>
    <w:rsid w:val="005C4224"/>
    <w:rPr>
      <w:i/>
      <w:iCs/>
    </w:rPr>
  </w:style>
  <w:style w:type="paragraph" w:styleId="NormalWeb">
    <w:name w:val="Normal (Web)"/>
    <w:basedOn w:val="Normal"/>
    <w:uiPriority w:val="99"/>
    <w:unhideWhenUsed/>
    <w:rsid w:val="005C4224"/>
    <w:pPr>
      <w:spacing w:before="100" w:beforeAutospacing="1" w:after="100" w:afterAutospacing="1" w:line="276" w:lineRule="auto"/>
    </w:pPr>
    <w:rPr>
      <w:rFonts w:ascii="Times New Roman" w:eastAsia="Times New Roman" w:hAnsi="Times New Roman" w:cs="Times New Roman"/>
      <w:color w:val="auto"/>
      <w:kern w:val="0"/>
      <w:lang w:val="en-IE"/>
    </w:rPr>
  </w:style>
  <w:style w:type="numbering" w:customStyle="1" w:styleId="NoList1">
    <w:name w:val="No List1"/>
    <w:next w:val="NoList"/>
    <w:uiPriority w:val="99"/>
    <w:semiHidden/>
    <w:unhideWhenUsed/>
    <w:rsid w:val="005C4224"/>
  </w:style>
  <w:style w:type="paragraph" w:customStyle="1" w:styleId="msonormal0">
    <w:name w:val="msonormal"/>
    <w:basedOn w:val="Normal"/>
    <w:rsid w:val="005C4224"/>
    <w:pPr>
      <w:spacing w:before="100" w:beforeAutospacing="1" w:after="100" w:afterAutospacing="1" w:line="276" w:lineRule="auto"/>
    </w:pPr>
    <w:rPr>
      <w:rFonts w:ascii="Times New Roman" w:eastAsia="Times New Roman" w:hAnsi="Times New Roman" w:cs="Times New Roman"/>
      <w:color w:val="auto"/>
      <w:kern w:val="0"/>
    </w:rPr>
  </w:style>
  <w:style w:type="character" w:styleId="FollowedHyperlink">
    <w:name w:val="FollowedHyperlink"/>
    <w:basedOn w:val="DefaultParagraphFont"/>
    <w:uiPriority w:val="99"/>
    <w:semiHidden/>
    <w:unhideWhenUsed/>
    <w:rsid w:val="005C4224"/>
    <w:rPr>
      <w:color w:val="800080"/>
      <w:u w:val="single"/>
    </w:rPr>
  </w:style>
  <w:style w:type="character" w:customStyle="1" w:styleId="apple-tab-span">
    <w:name w:val="apple-tab-span"/>
    <w:basedOn w:val="DefaultParagraphFont"/>
    <w:rsid w:val="005C4224"/>
  </w:style>
  <w:style w:type="paragraph" w:styleId="NoSpacing">
    <w:name w:val="No Spacing"/>
    <w:aliases w:val="Bold"/>
    <w:link w:val="NoSpacingChar"/>
    <w:uiPriority w:val="1"/>
    <w:qFormat/>
    <w:rsid w:val="005C4224"/>
    <w:pPr>
      <w:spacing w:after="120" w:line="276" w:lineRule="auto"/>
    </w:pPr>
    <w:rPr>
      <w:rFonts w:ascii="Montserrat" w:eastAsiaTheme="minorEastAsia" w:hAnsi="Montserrat"/>
      <w:b/>
      <w:color w:val="131A1A" w:themeColor="text2" w:themeShade="BF"/>
      <w:kern w:val="0"/>
      <w:szCs w:val="22"/>
    </w:rPr>
  </w:style>
  <w:style w:type="character" w:customStyle="1" w:styleId="NoSpacingChar">
    <w:name w:val="No Spacing Char"/>
    <w:aliases w:val="Bold Char"/>
    <w:basedOn w:val="DefaultParagraphFont"/>
    <w:link w:val="NoSpacing"/>
    <w:uiPriority w:val="1"/>
    <w:rsid w:val="005C4224"/>
    <w:rPr>
      <w:rFonts w:ascii="Montserrat" w:eastAsiaTheme="minorEastAsia" w:hAnsi="Montserrat"/>
      <w:b/>
      <w:color w:val="131A1A" w:themeColor="text2" w:themeShade="BF"/>
      <w:kern w:val="0"/>
      <w:szCs w:val="22"/>
    </w:rPr>
  </w:style>
  <w:style w:type="table" w:styleId="GridTable1Light">
    <w:name w:val="Grid Table 1 Light"/>
    <w:basedOn w:val="TableNormal"/>
    <w:uiPriority w:val="46"/>
    <w:rsid w:val="005C4224"/>
    <w:pPr>
      <w:spacing w:after="120" w:line="276" w:lineRule="auto"/>
    </w:pPr>
    <w:rPr>
      <w:rFonts w:asciiTheme="minorHAnsi" w:eastAsiaTheme="minorHAnsi" w:hAnsiTheme="minorHAnsi"/>
      <w:color w:val="auto"/>
      <w:kern w:val="0"/>
      <w:szCs w:val="22"/>
    </w:rPr>
    <w:tblPr>
      <w:tblStyleRowBandSize w:val="1"/>
      <w:tblStyleColBandSize w:val="1"/>
    </w:tblPr>
    <w:tcPr>
      <w:tcBorders>
        <w:top w:val="double" w:sz="2" w:space="0" w:color="668989" w:themeColor="text1" w:themeTint="99"/>
      </w:tcBorders>
    </w:tcPr>
    <w:tblStylePr w:type="firstRow">
      <w:rPr>
        <w:b/>
        <w:bCs/>
      </w:rPr>
      <w:tblPr/>
      <w:tcPr>
        <w:tcBorders>
          <w:bottom w:val="single" w:sz="12" w:space="0" w:color="668989" w:themeColor="text1" w:themeTint="99"/>
        </w:tcBorders>
      </w:tcPr>
    </w:tblStylePr>
    <w:tblStylePr w:type="lastRow">
      <w:rPr>
        <w:b/>
        <w:bCs/>
      </w:r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5C4224"/>
    <w:rPr>
      <w:sz w:val="16"/>
      <w:szCs w:val="16"/>
    </w:rPr>
  </w:style>
  <w:style w:type="paragraph" w:styleId="CommentText">
    <w:name w:val="annotation text"/>
    <w:basedOn w:val="Normal"/>
    <w:link w:val="CommentTextChar"/>
    <w:uiPriority w:val="99"/>
    <w:unhideWhenUsed/>
    <w:rsid w:val="005C4224"/>
    <w:pPr>
      <w:spacing w:after="160" w:line="276" w:lineRule="auto"/>
      <w:jc w:val="both"/>
    </w:pPr>
    <w:rPr>
      <w:rFonts w:ascii="Montserrat Light" w:eastAsiaTheme="minorHAnsi" w:hAnsi="Montserrat Light"/>
      <w:color w:val="131A1A" w:themeColor="text2" w:themeShade="BF"/>
      <w:kern w:val="0"/>
    </w:rPr>
  </w:style>
  <w:style w:type="character" w:customStyle="1" w:styleId="CommentTextChar">
    <w:name w:val="Comment Text Char"/>
    <w:basedOn w:val="DefaultParagraphFont"/>
    <w:link w:val="CommentText"/>
    <w:uiPriority w:val="99"/>
    <w:rsid w:val="005C4224"/>
    <w:rPr>
      <w:rFonts w:ascii="Montserrat Light" w:eastAsiaTheme="minorHAnsi" w:hAnsi="Montserrat Light"/>
      <w:color w:val="131A1A" w:themeColor="text2" w:themeShade="BF"/>
      <w:kern w:val="0"/>
      <w:sz w:val="20"/>
    </w:rPr>
  </w:style>
  <w:style w:type="paragraph" w:styleId="FootnoteText">
    <w:name w:val="footnote text"/>
    <w:basedOn w:val="Normal"/>
    <w:link w:val="FootnoteTextChar"/>
    <w:uiPriority w:val="99"/>
    <w:semiHidden/>
    <w:unhideWhenUsed/>
    <w:rsid w:val="005C4224"/>
    <w:pPr>
      <w:spacing w:after="120" w:line="276" w:lineRule="auto"/>
      <w:jc w:val="both"/>
    </w:pPr>
    <w:rPr>
      <w:rFonts w:ascii="Montserrat Light" w:eastAsiaTheme="minorHAnsi" w:hAnsi="Montserrat Light"/>
      <w:color w:val="131A1A" w:themeColor="text2" w:themeShade="BF"/>
      <w:kern w:val="0"/>
    </w:rPr>
  </w:style>
  <w:style w:type="character" w:customStyle="1" w:styleId="FootnoteTextChar">
    <w:name w:val="Footnote Text Char"/>
    <w:basedOn w:val="DefaultParagraphFont"/>
    <w:link w:val="FootnoteText"/>
    <w:uiPriority w:val="99"/>
    <w:semiHidden/>
    <w:rsid w:val="005C4224"/>
    <w:rPr>
      <w:rFonts w:ascii="Montserrat Light" w:eastAsiaTheme="minorHAnsi" w:hAnsi="Montserrat Light"/>
      <w:color w:val="131A1A" w:themeColor="text2" w:themeShade="BF"/>
      <w:kern w:val="0"/>
      <w:sz w:val="20"/>
    </w:rPr>
  </w:style>
  <w:style w:type="character" w:styleId="UnresolvedMention">
    <w:name w:val="Unresolved Mention"/>
    <w:basedOn w:val="DefaultParagraphFont"/>
    <w:uiPriority w:val="99"/>
    <w:semiHidden/>
    <w:unhideWhenUsed/>
    <w:rsid w:val="005C422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C4224"/>
    <w:pPr>
      <w:spacing w:after="120"/>
    </w:pPr>
    <w:rPr>
      <w:rFonts w:ascii="Roboto" w:eastAsia="Roboto" w:hAnsi="Roboto" w:cs="Roboto"/>
      <w:b/>
      <w:bCs/>
      <w:color w:val="auto"/>
    </w:rPr>
  </w:style>
  <w:style w:type="character" w:customStyle="1" w:styleId="CommentSubjectChar">
    <w:name w:val="Comment Subject Char"/>
    <w:basedOn w:val="CommentTextChar"/>
    <w:link w:val="CommentSubject"/>
    <w:uiPriority w:val="99"/>
    <w:semiHidden/>
    <w:rsid w:val="005C4224"/>
    <w:rPr>
      <w:rFonts w:ascii="Roboto" w:eastAsia="Roboto" w:hAnsi="Roboto" w:cs="Roboto"/>
      <w:b/>
      <w:bCs/>
      <w:color w:val="auto"/>
      <w:kern w:val="0"/>
      <w:sz w:val="20"/>
      <w:lang w:val="en-GB"/>
    </w:rPr>
  </w:style>
  <w:style w:type="paragraph" w:styleId="Revision">
    <w:name w:val="Revision"/>
    <w:hidden/>
    <w:uiPriority w:val="99"/>
    <w:semiHidden/>
    <w:rsid w:val="005C4224"/>
    <w:pPr>
      <w:spacing w:after="120" w:line="276" w:lineRule="auto"/>
    </w:pPr>
    <w:rPr>
      <w:rFonts w:ascii="Arial" w:eastAsia="Arial" w:hAnsi="Arial" w:cs="Arial"/>
      <w:color w:val="auto"/>
      <w:kern w:val="0"/>
      <w:sz w:val="20"/>
      <w:lang w:val="en-GB"/>
    </w:rPr>
  </w:style>
  <w:style w:type="paragraph" w:styleId="EndnoteText">
    <w:name w:val="endnote text"/>
    <w:basedOn w:val="Normal"/>
    <w:link w:val="EndnoteTextChar"/>
    <w:uiPriority w:val="99"/>
    <w:semiHidden/>
    <w:unhideWhenUsed/>
    <w:rsid w:val="005C4224"/>
    <w:pPr>
      <w:jc w:val="both"/>
    </w:pPr>
    <w:rPr>
      <w:rFonts w:eastAsia="Arial" w:cs="Arial"/>
      <w:color w:val="auto"/>
      <w:kern w:val="0"/>
    </w:rPr>
  </w:style>
  <w:style w:type="character" w:customStyle="1" w:styleId="EndnoteTextChar">
    <w:name w:val="Endnote Text Char"/>
    <w:basedOn w:val="DefaultParagraphFont"/>
    <w:link w:val="EndnoteText"/>
    <w:uiPriority w:val="99"/>
    <w:semiHidden/>
    <w:rsid w:val="005C4224"/>
    <w:rPr>
      <w:rFonts w:ascii="Arial" w:eastAsia="Arial" w:hAnsi="Arial" w:cs="Arial"/>
      <w:color w:val="auto"/>
      <w:kern w:val="0"/>
      <w:sz w:val="20"/>
      <w:lang w:val="en-GB"/>
    </w:rPr>
  </w:style>
  <w:style w:type="character" w:styleId="EndnoteReference">
    <w:name w:val="endnote reference"/>
    <w:basedOn w:val="DefaultParagraphFont"/>
    <w:uiPriority w:val="99"/>
    <w:semiHidden/>
    <w:unhideWhenUsed/>
    <w:rsid w:val="005C4224"/>
    <w:rPr>
      <w:vertAlign w:val="superscript"/>
    </w:rPr>
  </w:style>
  <w:style w:type="table" w:styleId="GridTable5Dark-Accent1">
    <w:name w:val="Grid Table 5 Dark Accent 1"/>
    <w:basedOn w:val="TableNormal"/>
    <w:uiPriority w:val="50"/>
    <w:rsid w:val="001E5DBD"/>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8EE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A7A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A7AA" w:themeFill="accent1"/>
      </w:tcPr>
    </w:tblStylePr>
    <w:tblStylePr w:type="firstCol">
      <w:rPr>
        <w:b/>
        <w:bCs/>
        <w:color w:val="FFFFFF" w:themeColor="background1"/>
      </w:rPr>
    </w:tblStylePr>
    <w:tblStylePr w:type="lastCol">
      <w:rPr>
        <w:b/>
        <w:bCs/>
        <w:color w:val="FFFFFF" w:themeColor="background1"/>
      </w:rPr>
    </w:tblStylePr>
  </w:style>
  <w:style w:type="table" w:styleId="ListTable1Light-Accent1">
    <w:name w:val="List Table 1 Light Accent 1"/>
    <w:basedOn w:val="TableNormal"/>
    <w:uiPriority w:val="46"/>
    <w:rsid w:val="0085537C"/>
    <w:tblPr>
      <w:tblStyleRowBandSize w:val="1"/>
      <w:tblStyleColBandSize w:val="1"/>
    </w:tblPr>
    <w:tblStylePr w:type="firstRow">
      <w:rPr>
        <w:b/>
        <w:bCs/>
      </w:rPr>
      <w:tblPr/>
      <w:tcPr>
        <w:tcBorders>
          <w:bottom w:val="single" w:sz="4" w:space="0" w:color="8BCED0" w:themeColor="accent1" w:themeTint="99"/>
        </w:tcBorders>
      </w:tcPr>
    </w:tblStylePr>
    <w:tblStylePr w:type="lastRow">
      <w:rPr>
        <w:b/>
        <w:bCs/>
      </w:rPr>
      <w:tblPr/>
      <w:tcPr>
        <w:tcBorders>
          <w:top w:val="single" w:sz="4" w:space="0" w:color="8BCED0" w:themeColor="accent1" w:themeTint="99"/>
        </w:tcBorders>
      </w:tcPr>
    </w:tblStylePr>
    <w:tblStylePr w:type="firstCol">
      <w:rPr>
        <w:b/>
        <w:bCs/>
      </w:rPr>
    </w:tblStylePr>
    <w:tblStylePr w:type="lastCol">
      <w:rPr>
        <w:b/>
        <w:bCs/>
      </w:rPr>
    </w:tblStylePr>
    <w:tblStylePr w:type="band1Vert">
      <w:tblPr/>
      <w:tcPr>
        <w:shd w:val="clear" w:color="auto" w:fill="D8EEEF" w:themeFill="accent1" w:themeFillTint="33"/>
      </w:tcPr>
    </w:tblStylePr>
    <w:tblStylePr w:type="band1Horz">
      <w:tblPr/>
      <w:tcPr>
        <w:shd w:val="clear" w:color="auto" w:fill="D8EEEF" w:themeFill="accent1" w:themeFillTint="33"/>
      </w:tcPr>
    </w:tblStylePr>
  </w:style>
  <w:style w:type="table" w:styleId="GridTable7Colorful-Accent5">
    <w:name w:val="Grid Table 7 Colorful Accent 5"/>
    <w:basedOn w:val="TableNormal"/>
    <w:uiPriority w:val="52"/>
    <w:rsid w:val="0085537C"/>
    <w:rPr>
      <w:color w:val="082928" w:themeColor="accent5" w:themeShade="BF"/>
    </w:rPr>
    <w:tblPr>
      <w:tblStyleRowBandSize w:val="1"/>
      <w:tblStyleColBandSize w:val="1"/>
      <w:tblBorders>
        <w:top w:val="single" w:sz="4" w:space="0" w:color="28CBC7" w:themeColor="accent5" w:themeTint="99"/>
        <w:left w:val="single" w:sz="4" w:space="0" w:color="28CBC7" w:themeColor="accent5" w:themeTint="99"/>
        <w:bottom w:val="single" w:sz="4" w:space="0" w:color="28CBC7" w:themeColor="accent5" w:themeTint="99"/>
        <w:right w:val="single" w:sz="4" w:space="0" w:color="28CBC7" w:themeColor="accent5" w:themeTint="99"/>
        <w:insideH w:val="single" w:sz="4" w:space="0" w:color="28CBC7" w:themeColor="accent5" w:themeTint="99"/>
        <w:insideV w:val="single" w:sz="4" w:space="0" w:color="28CB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0EF" w:themeFill="accent5" w:themeFillTint="33"/>
      </w:tcPr>
    </w:tblStylePr>
    <w:tblStylePr w:type="band1Horz">
      <w:tblPr/>
      <w:tcPr>
        <w:shd w:val="clear" w:color="auto" w:fill="B4F0EF" w:themeFill="accent5" w:themeFillTint="33"/>
      </w:tcPr>
    </w:tblStylePr>
    <w:tblStylePr w:type="neCell">
      <w:tblPr/>
      <w:tcPr>
        <w:tcBorders>
          <w:bottom w:val="single" w:sz="4" w:space="0" w:color="28CBC7" w:themeColor="accent5" w:themeTint="99"/>
        </w:tcBorders>
      </w:tcPr>
    </w:tblStylePr>
    <w:tblStylePr w:type="nwCell">
      <w:tblPr/>
      <w:tcPr>
        <w:tcBorders>
          <w:bottom w:val="single" w:sz="4" w:space="0" w:color="28CBC7" w:themeColor="accent5" w:themeTint="99"/>
        </w:tcBorders>
      </w:tcPr>
    </w:tblStylePr>
    <w:tblStylePr w:type="seCell">
      <w:tblPr/>
      <w:tcPr>
        <w:tcBorders>
          <w:top w:val="single" w:sz="4" w:space="0" w:color="28CBC7" w:themeColor="accent5" w:themeTint="99"/>
        </w:tcBorders>
      </w:tcPr>
    </w:tblStylePr>
    <w:tblStylePr w:type="swCell">
      <w:tblPr/>
      <w:tcPr>
        <w:tcBorders>
          <w:top w:val="single" w:sz="4" w:space="0" w:color="28CBC7" w:themeColor="accent5" w:themeTint="99"/>
        </w:tcBorders>
      </w:tcPr>
    </w:tblStylePr>
  </w:style>
  <w:style w:type="table" w:styleId="GridTable2-Accent3">
    <w:name w:val="Grid Table 2 Accent 3"/>
    <w:basedOn w:val="TableNormal"/>
    <w:uiPriority w:val="47"/>
    <w:rsid w:val="0085537C"/>
    <w:tblPr>
      <w:tblStyleRowBandSize w:val="1"/>
      <w:tblStyleColBandSize w:val="1"/>
      <w:tblBorders>
        <w:top w:val="single" w:sz="2" w:space="0" w:color="F7CE76" w:themeColor="accent3" w:themeTint="99"/>
        <w:bottom w:val="single" w:sz="2" w:space="0" w:color="F7CE76" w:themeColor="accent3" w:themeTint="99"/>
        <w:insideH w:val="single" w:sz="2" w:space="0" w:color="F7CE76" w:themeColor="accent3" w:themeTint="99"/>
        <w:insideV w:val="single" w:sz="2" w:space="0" w:color="F7CE76" w:themeColor="accent3" w:themeTint="99"/>
      </w:tblBorders>
    </w:tblPr>
    <w:tblStylePr w:type="firstRow">
      <w:rPr>
        <w:b/>
        <w:bCs/>
      </w:rPr>
      <w:tblPr/>
      <w:tcPr>
        <w:tcBorders>
          <w:top w:val="nil"/>
          <w:bottom w:val="single" w:sz="12" w:space="0" w:color="F7CE76" w:themeColor="accent3" w:themeTint="99"/>
          <w:insideH w:val="nil"/>
          <w:insideV w:val="nil"/>
        </w:tcBorders>
        <w:shd w:val="clear" w:color="auto" w:fill="FFFFFF" w:themeFill="background1"/>
      </w:tcPr>
    </w:tblStylePr>
    <w:tblStylePr w:type="lastRow">
      <w:rPr>
        <w:b/>
        <w:bCs/>
      </w:rPr>
      <w:tblPr/>
      <w:tcPr>
        <w:tcBorders>
          <w:top w:val="double" w:sz="2" w:space="0" w:color="F7CE7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ED1" w:themeFill="accent3" w:themeFillTint="33"/>
      </w:tcPr>
    </w:tblStylePr>
    <w:tblStylePr w:type="band1Horz">
      <w:tblPr/>
      <w:tcPr>
        <w:shd w:val="clear" w:color="auto" w:fill="FCEED1" w:themeFill="accent3" w:themeFillTint="33"/>
      </w:tcPr>
    </w:tblStylePr>
  </w:style>
  <w:style w:type="table" w:styleId="GridTable2-Accent1">
    <w:name w:val="Grid Table 2 Accent 1"/>
    <w:basedOn w:val="TableNormal"/>
    <w:uiPriority w:val="47"/>
    <w:rsid w:val="0085537C"/>
    <w:tblPr>
      <w:tblStyleRowBandSize w:val="1"/>
      <w:tblStyleColBandSize w:val="1"/>
      <w:tblBorders>
        <w:top w:val="single" w:sz="2" w:space="0" w:color="8BCED0" w:themeColor="accent1" w:themeTint="99"/>
        <w:bottom w:val="single" w:sz="2" w:space="0" w:color="8BCED0" w:themeColor="accent1" w:themeTint="99"/>
        <w:insideH w:val="single" w:sz="2" w:space="0" w:color="8BCED0" w:themeColor="accent1" w:themeTint="99"/>
        <w:insideV w:val="single" w:sz="2" w:space="0" w:color="8BCED0" w:themeColor="accent1" w:themeTint="99"/>
      </w:tblBorders>
    </w:tblPr>
    <w:tblStylePr w:type="firstRow">
      <w:rPr>
        <w:b/>
        <w:bCs/>
      </w:rPr>
      <w:tblPr/>
      <w:tcPr>
        <w:tcBorders>
          <w:top w:val="nil"/>
          <w:bottom w:val="single" w:sz="12" w:space="0" w:color="8BCED0" w:themeColor="accent1" w:themeTint="99"/>
          <w:insideH w:val="nil"/>
          <w:insideV w:val="nil"/>
        </w:tcBorders>
        <w:shd w:val="clear" w:color="auto" w:fill="FFFFFF" w:themeFill="background1"/>
      </w:tcPr>
    </w:tblStylePr>
    <w:tblStylePr w:type="lastRow">
      <w:rPr>
        <w:b/>
        <w:bCs/>
      </w:rPr>
      <w:tblPr/>
      <w:tcPr>
        <w:tcBorders>
          <w:top w:val="double" w:sz="2" w:space="0" w:color="8BCED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EEF" w:themeFill="accent1" w:themeFillTint="33"/>
      </w:tcPr>
    </w:tblStylePr>
    <w:tblStylePr w:type="band1Horz">
      <w:tblPr/>
      <w:tcPr>
        <w:shd w:val="clear" w:color="auto" w:fill="D8EEEF" w:themeFill="accent1" w:themeFillTint="33"/>
      </w:tcPr>
    </w:tblStylePr>
  </w:style>
  <w:style w:type="table" w:styleId="GridTable5Dark-Accent2">
    <w:name w:val="Grid Table 5 Dark Accent 2"/>
    <w:basedOn w:val="TableNormal"/>
    <w:uiPriority w:val="50"/>
    <w:rsid w:val="008625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E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A7A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A7A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A7A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A7AA" w:themeFill="accent2"/>
      </w:tcPr>
    </w:tblStylePr>
    <w:tblStylePr w:type="band1Vert">
      <w:tblPr/>
      <w:tcPr>
        <w:shd w:val="clear" w:color="auto" w:fill="B1DEDF" w:themeFill="accent2" w:themeFillTint="66"/>
      </w:tcPr>
    </w:tblStylePr>
    <w:tblStylePr w:type="band1Horz">
      <w:tblPr/>
      <w:tcPr>
        <w:shd w:val="clear" w:color="auto" w:fill="B1DEDF" w:themeFill="accent2" w:themeFillTint="66"/>
      </w:tcPr>
    </w:tblStylePr>
  </w:style>
  <w:style w:type="table" w:styleId="GridTable3-Accent1">
    <w:name w:val="Grid Table 3 Accent 1"/>
    <w:basedOn w:val="TableNormal"/>
    <w:uiPriority w:val="48"/>
    <w:rsid w:val="00862571"/>
    <w:tblPr>
      <w:tblStyleRowBandSize w:val="1"/>
      <w:tblStyleColBandSize w:val="1"/>
      <w:tblBorders>
        <w:top w:val="single" w:sz="4" w:space="0" w:color="8BCED0" w:themeColor="accent1" w:themeTint="99"/>
        <w:left w:val="single" w:sz="4" w:space="0" w:color="8BCED0" w:themeColor="accent1" w:themeTint="99"/>
        <w:bottom w:val="single" w:sz="4" w:space="0" w:color="8BCED0" w:themeColor="accent1" w:themeTint="99"/>
        <w:right w:val="single" w:sz="4" w:space="0" w:color="8BCED0" w:themeColor="accent1" w:themeTint="99"/>
        <w:insideH w:val="single" w:sz="4" w:space="0" w:color="8BCED0" w:themeColor="accent1" w:themeTint="99"/>
        <w:insideV w:val="single" w:sz="4" w:space="0" w:color="8BCED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EEF" w:themeFill="accent1" w:themeFillTint="33"/>
      </w:tcPr>
    </w:tblStylePr>
    <w:tblStylePr w:type="band1Horz">
      <w:tblPr/>
      <w:tcPr>
        <w:shd w:val="clear" w:color="auto" w:fill="D8EEEF" w:themeFill="accent1" w:themeFillTint="33"/>
      </w:tcPr>
    </w:tblStylePr>
    <w:tblStylePr w:type="neCell">
      <w:tblPr/>
      <w:tcPr>
        <w:tcBorders>
          <w:bottom w:val="single" w:sz="4" w:space="0" w:color="8BCED0" w:themeColor="accent1" w:themeTint="99"/>
        </w:tcBorders>
      </w:tcPr>
    </w:tblStylePr>
    <w:tblStylePr w:type="nwCell">
      <w:tblPr/>
      <w:tcPr>
        <w:tcBorders>
          <w:bottom w:val="single" w:sz="4" w:space="0" w:color="8BCED0" w:themeColor="accent1" w:themeTint="99"/>
        </w:tcBorders>
      </w:tcPr>
    </w:tblStylePr>
    <w:tblStylePr w:type="seCell">
      <w:tblPr/>
      <w:tcPr>
        <w:tcBorders>
          <w:top w:val="single" w:sz="4" w:space="0" w:color="8BCED0" w:themeColor="accent1" w:themeTint="99"/>
        </w:tcBorders>
      </w:tcPr>
    </w:tblStylePr>
    <w:tblStylePr w:type="swCell">
      <w:tblPr/>
      <w:tcPr>
        <w:tcBorders>
          <w:top w:val="single" w:sz="4" w:space="0" w:color="8BCED0"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809">
      <w:bodyDiv w:val="1"/>
      <w:marLeft w:val="0"/>
      <w:marRight w:val="0"/>
      <w:marTop w:val="0"/>
      <w:marBottom w:val="0"/>
      <w:divBdr>
        <w:top w:val="none" w:sz="0" w:space="0" w:color="auto"/>
        <w:left w:val="none" w:sz="0" w:space="0" w:color="auto"/>
        <w:bottom w:val="none" w:sz="0" w:space="0" w:color="auto"/>
        <w:right w:val="none" w:sz="0" w:space="0" w:color="auto"/>
      </w:divBdr>
    </w:div>
    <w:div w:id="19627843">
      <w:bodyDiv w:val="1"/>
      <w:marLeft w:val="0"/>
      <w:marRight w:val="0"/>
      <w:marTop w:val="0"/>
      <w:marBottom w:val="0"/>
      <w:divBdr>
        <w:top w:val="none" w:sz="0" w:space="0" w:color="auto"/>
        <w:left w:val="none" w:sz="0" w:space="0" w:color="auto"/>
        <w:bottom w:val="none" w:sz="0" w:space="0" w:color="auto"/>
        <w:right w:val="none" w:sz="0" w:space="0" w:color="auto"/>
      </w:divBdr>
    </w:div>
    <w:div w:id="45302391">
      <w:bodyDiv w:val="1"/>
      <w:marLeft w:val="0"/>
      <w:marRight w:val="0"/>
      <w:marTop w:val="0"/>
      <w:marBottom w:val="0"/>
      <w:divBdr>
        <w:top w:val="none" w:sz="0" w:space="0" w:color="auto"/>
        <w:left w:val="none" w:sz="0" w:space="0" w:color="auto"/>
        <w:bottom w:val="none" w:sz="0" w:space="0" w:color="auto"/>
        <w:right w:val="none" w:sz="0" w:space="0" w:color="auto"/>
      </w:divBdr>
    </w:div>
    <w:div w:id="84420104">
      <w:bodyDiv w:val="1"/>
      <w:marLeft w:val="0"/>
      <w:marRight w:val="0"/>
      <w:marTop w:val="0"/>
      <w:marBottom w:val="0"/>
      <w:divBdr>
        <w:top w:val="none" w:sz="0" w:space="0" w:color="auto"/>
        <w:left w:val="none" w:sz="0" w:space="0" w:color="auto"/>
        <w:bottom w:val="none" w:sz="0" w:space="0" w:color="auto"/>
        <w:right w:val="none" w:sz="0" w:space="0" w:color="auto"/>
      </w:divBdr>
    </w:div>
    <w:div w:id="143276651">
      <w:bodyDiv w:val="1"/>
      <w:marLeft w:val="0"/>
      <w:marRight w:val="0"/>
      <w:marTop w:val="0"/>
      <w:marBottom w:val="0"/>
      <w:divBdr>
        <w:top w:val="none" w:sz="0" w:space="0" w:color="auto"/>
        <w:left w:val="none" w:sz="0" w:space="0" w:color="auto"/>
        <w:bottom w:val="none" w:sz="0" w:space="0" w:color="auto"/>
        <w:right w:val="none" w:sz="0" w:space="0" w:color="auto"/>
      </w:divBdr>
    </w:div>
    <w:div w:id="253518416">
      <w:bodyDiv w:val="1"/>
      <w:marLeft w:val="0"/>
      <w:marRight w:val="0"/>
      <w:marTop w:val="0"/>
      <w:marBottom w:val="0"/>
      <w:divBdr>
        <w:top w:val="none" w:sz="0" w:space="0" w:color="auto"/>
        <w:left w:val="none" w:sz="0" w:space="0" w:color="auto"/>
        <w:bottom w:val="none" w:sz="0" w:space="0" w:color="auto"/>
        <w:right w:val="none" w:sz="0" w:space="0" w:color="auto"/>
      </w:divBdr>
    </w:div>
    <w:div w:id="262418140">
      <w:bodyDiv w:val="1"/>
      <w:marLeft w:val="0"/>
      <w:marRight w:val="0"/>
      <w:marTop w:val="0"/>
      <w:marBottom w:val="0"/>
      <w:divBdr>
        <w:top w:val="none" w:sz="0" w:space="0" w:color="auto"/>
        <w:left w:val="none" w:sz="0" w:space="0" w:color="auto"/>
        <w:bottom w:val="none" w:sz="0" w:space="0" w:color="auto"/>
        <w:right w:val="none" w:sz="0" w:space="0" w:color="auto"/>
      </w:divBdr>
    </w:div>
    <w:div w:id="306328786">
      <w:bodyDiv w:val="1"/>
      <w:marLeft w:val="0"/>
      <w:marRight w:val="0"/>
      <w:marTop w:val="0"/>
      <w:marBottom w:val="0"/>
      <w:divBdr>
        <w:top w:val="none" w:sz="0" w:space="0" w:color="auto"/>
        <w:left w:val="none" w:sz="0" w:space="0" w:color="auto"/>
        <w:bottom w:val="none" w:sz="0" w:space="0" w:color="auto"/>
        <w:right w:val="none" w:sz="0" w:space="0" w:color="auto"/>
      </w:divBdr>
    </w:div>
    <w:div w:id="349797885">
      <w:bodyDiv w:val="1"/>
      <w:marLeft w:val="0"/>
      <w:marRight w:val="0"/>
      <w:marTop w:val="0"/>
      <w:marBottom w:val="0"/>
      <w:divBdr>
        <w:top w:val="none" w:sz="0" w:space="0" w:color="auto"/>
        <w:left w:val="none" w:sz="0" w:space="0" w:color="auto"/>
        <w:bottom w:val="none" w:sz="0" w:space="0" w:color="auto"/>
        <w:right w:val="none" w:sz="0" w:space="0" w:color="auto"/>
      </w:divBdr>
    </w:div>
    <w:div w:id="355468137">
      <w:bodyDiv w:val="1"/>
      <w:marLeft w:val="0"/>
      <w:marRight w:val="0"/>
      <w:marTop w:val="0"/>
      <w:marBottom w:val="0"/>
      <w:divBdr>
        <w:top w:val="none" w:sz="0" w:space="0" w:color="auto"/>
        <w:left w:val="none" w:sz="0" w:space="0" w:color="auto"/>
        <w:bottom w:val="none" w:sz="0" w:space="0" w:color="auto"/>
        <w:right w:val="none" w:sz="0" w:space="0" w:color="auto"/>
      </w:divBdr>
    </w:div>
    <w:div w:id="394790074">
      <w:bodyDiv w:val="1"/>
      <w:marLeft w:val="0"/>
      <w:marRight w:val="0"/>
      <w:marTop w:val="0"/>
      <w:marBottom w:val="0"/>
      <w:divBdr>
        <w:top w:val="none" w:sz="0" w:space="0" w:color="auto"/>
        <w:left w:val="none" w:sz="0" w:space="0" w:color="auto"/>
        <w:bottom w:val="none" w:sz="0" w:space="0" w:color="auto"/>
        <w:right w:val="none" w:sz="0" w:space="0" w:color="auto"/>
      </w:divBdr>
    </w:div>
    <w:div w:id="426117531">
      <w:bodyDiv w:val="1"/>
      <w:marLeft w:val="0"/>
      <w:marRight w:val="0"/>
      <w:marTop w:val="0"/>
      <w:marBottom w:val="0"/>
      <w:divBdr>
        <w:top w:val="none" w:sz="0" w:space="0" w:color="auto"/>
        <w:left w:val="none" w:sz="0" w:space="0" w:color="auto"/>
        <w:bottom w:val="none" w:sz="0" w:space="0" w:color="auto"/>
        <w:right w:val="none" w:sz="0" w:space="0" w:color="auto"/>
      </w:divBdr>
    </w:div>
    <w:div w:id="431365466">
      <w:bodyDiv w:val="1"/>
      <w:marLeft w:val="0"/>
      <w:marRight w:val="0"/>
      <w:marTop w:val="0"/>
      <w:marBottom w:val="0"/>
      <w:divBdr>
        <w:top w:val="none" w:sz="0" w:space="0" w:color="auto"/>
        <w:left w:val="none" w:sz="0" w:space="0" w:color="auto"/>
        <w:bottom w:val="none" w:sz="0" w:space="0" w:color="auto"/>
        <w:right w:val="none" w:sz="0" w:space="0" w:color="auto"/>
      </w:divBdr>
    </w:div>
    <w:div w:id="453410204">
      <w:bodyDiv w:val="1"/>
      <w:marLeft w:val="0"/>
      <w:marRight w:val="0"/>
      <w:marTop w:val="0"/>
      <w:marBottom w:val="0"/>
      <w:divBdr>
        <w:top w:val="none" w:sz="0" w:space="0" w:color="auto"/>
        <w:left w:val="none" w:sz="0" w:space="0" w:color="auto"/>
        <w:bottom w:val="none" w:sz="0" w:space="0" w:color="auto"/>
        <w:right w:val="none" w:sz="0" w:space="0" w:color="auto"/>
      </w:divBdr>
    </w:div>
    <w:div w:id="476799616">
      <w:bodyDiv w:val="1"/>
      <w:marLeft w:val="0"/>
      <w:marRight w:val="0"/>
      <w:marTop w:val="0"/>
      <w:marBottom w:val="0"/>
      <w:divBdr>
        <w:top w:val="none" w:sz="0" w:space="0" w:color="auto"/>
        <w:left w:val="none" w:sz="0" w:space="0" w:color="auto"/>
        <w:bottom w:val="none" w:sz="0" w:space="0" w:color="auto"/>
        <w:right w:val="none" w:sz="0" w:space="0" w:color="auto"/>
      </w:divBdr>
      <w:divsChild>
        <w:div w:id="445540494">
          <w:marLeft w:val="0"/>
          <w:marRight w:val="0"/>
          <w:marTop w:val="0"/>
          <w:marBottom w:val="0"/>
          <w:divBdr>
            <w:top w:val="none" w:sz="0" w:space="0" w:color="auto"/>
            <w:left w:val="none" w:sz="0" w:space="0" w:color="auto"/>
            <w:bottom w:val="none" w:sz="0" w:space="0" w:color="auto"/>
            <w:right w:val="none" w:sz="0" w:space="0" w:color="auto"/>
          </w:divBdr>
        </w:div>
        <w:div w:id="778840625">
          <w:marLeft w:val="0"/>
          <w:marRight w:val="0"/>
          <w:marTop w:val="0"/>
          <w:marBottom w:val="0"/>
          <w:divBdr>
            <w:top w:val="none" w:sz="0" w:space="0" w:color="auto"/>
            <w:left w:val="none" w:sz="0" w:space="0" w:color="auto"/>
            <w:bottom w:val="none" w:sz="0" w:space="0" w:color="auto"/>
            <w:right w:val="none" w:sz="0" w:space="0" w:color="auto"/>
          </w:divBdr>
        </w:div>
        <w:div w:id="1037584855">
          <w:marLeft w:val="0"/>
          <w:marRight w:val="0"/>
          <w:marTop w:val="0"/>
          <w:marBottom w:val="0"/>
          <w:divBdr>
            <w:top w:val="none" w:sz="0" w:space="0" w:color="auto"/>
            <w:left w:val="none" w:sz="0" w:space="0" w:color="auto"/>
            <w:bottom w:val="none" w:sz="0" w:space="0" w:color="auto"/>
            <w:right w:val="none" w:sz="0" w:space="0" w:color="auto"/>
          </w:divBdr>
        </w:div>
        <w:div w:id="1590195702">
          <w:marLeft w:val="0"/>
          <w:marRight w:val="0"/>
          <w:marTop w:val="0"/>
          <w:marBottom w:val="0"/>
          <w:divBdr>
            <w:top w:val="none" w:sz="0" w:space="0" w:color="auto"/>
            <w:left w:val="none" w:sz="0" w:space="0" w:color="auto"/>
            <w:bottom w:val="none" w:sz="0" w:space="0" w:color="auto"/>
            <w:right w:val="none" w:sz="0" w:space="0" w:color="auto"/>
          </w:divBdr>
        </w:div>
      </w:divsChild>
    </w:div>
    <w:div w:id="497185937">
      <w:bodyDiv w:val="1"/>
      <w:marLeft w:val="0"/>
      <w:marRight w:val="0"/>
      <w:marTop w:val="0"/>
      <w:marBottom w:val="0"/>
      <w:divBdr>
        <w:top w:val="none" w:sz="0" w:space="0" w:color="auto"/>
        <w:left w:val="none" w:sz="0" w:space="0" w:color="auto"/>
        <w:bottom w:val="none" w:sz="0" w:space="0" w:color="auto"/>
        <w:right w:val="none" w:sz="0" w:space="0" w:color="auto"/>
      </w:divBdr>
    </w:div>
    <w:div w:id="519389739">
      <w:bodyDiv w:val="1"/>
      <w:marLeft w:val="0"/>
      <w:marRight w:val="0"/>
      <w:marTop w:val="0"/>
      <w:marBottom w:val="0"/>
      <w:divBdr>
        <w:top w:val="none" w:sz="0" w:space="0" w:color="auto"/>
        <w:left w:val="none" w:sz="0" w:space="0" w:color="auto"/>
        <w:bottom w:val="none" w:sz="0" w:space="0" w:color="auto"/>
        <w:right w:val="none" w:sz="0" w:space="0" w:color="auto"/>
      </w:divBdr>
    </w:div>
    <w:div w:id="534391707">
      <w:bodyDiv w:val="1"/>
      <w:marLeft w:val="0"/>
      <w:marRight w:val="0"/>
      <w:marTop w:val="0"/>
      <w:marBottom w:val="0"/>
      <w:divBdr>
        <w:top w:val="none" w:sz="0" w:space="0" w:color="auto"/>
        <w:left w:val="none" w:sz="0" w:space="0" w:color="auto"/>
        <w:bottom w:val="none" w:sz="0" w:space="0" w:color="auto"/>
        <w:right w:val="none" w:sz="0" w:space="0" w:color="auto"/>
      </w:divBdr>
    </w:div>
    <w:div w:id="543755707">
      <w:bodyDiv w:val="1"/>
      <w:marLeft w:val="0"/>
      <w:marRight w:val="0"/>
      <w:marTop w:val="0"/>
      <w:marBottom w:val="0"/>
      <w:divBdr>
        <w:top w:val="none" w:sz="0" w:space="0" w:color="auto"/>
        <w:left w:val="none" w:sz="0" w:space="0" w:color="auto"/>
        <w:bottom w:val="none" w:sz="0" w:space="0" w:color="auto"/>
        <w:right w:val="none" w:sz="0" w:space="0" w:color="auto"/>
      </w:divBdr>
    </w:div>
    <w:div w:id="626352325">
      <w:bodyDiv w:val="1"/>
      <w:marLeft w:val="0"/>
      <w:marRight w:val="0"/>
      <w:marTop w:val="0"/>
      <w:marBottom w:val="0"/>
      <w:divBdr>
        <w:top w:val="none" w:sz="0" w:space="0" w:color="auto"/>
        <w:left w:val="none" w:sz="0" w:space="0" w:color="auto"/>
        <w:bottom w:val="none" w:sz="0" w:space="0" w:color="auto"/>
        <w:right w:val="none" w:sz="0" w:space="0" w:color="auto"/>
      </w:divBdr>
    </w:div>
    <w:div w:id="643584895">
      <w:bodyDiv w:val="1"/>
      <w:marLeft w:val="0"/>
      <w:marRight w:val="0"/>
      <w:marTop w:val="0"/>
      <w:marBottom w:val="0"/>
      <w:divBdr>
        <w:top w:val="none" w:sz="0" w:space="0" w:color="auto"/>
        <w:left w:val="none" w:sz="0" w:space="0" w:color="auto"/>
        <w:bottom w:val="none" w:sz="0" w:space="0" w:color="auto"/>
        <w:right w:val="none" w:sz="0" w:space="0" w:color="auto"/>
      </w:divBdr>
    </w:div>
    <w:div w:id="656805751">
      <w:bodyDiv w:val="1"/>
      <w:marLeft w:val="0"/>
      <w:marRight w:val="0"/>
      <w:marTop w:val="0"/>
      <w:marBottom w:val="0"/>
      <w:divBdr>
        <w:top w:val="none" w:sz="0" w:space="0" w:color="auto"/>
        <w:left w:val="none" w:sz="0" w:space="0" w:color="auto"/>
        <w:bottom w:val="none" w:sz="0" w:space="0" w:color="auto"/>
        <w:right w:val="none" w:sz="0" w:space="0" w:color="auto"/>
      </w:divBdr>
    </w:div>
    <w:div w:id="725957403">
      <w:bodyDiv w:val="1"/>
      <w:marLeft w:val="0"/>
      <w:marRight w:val="0"/>
      <w:marTop w:val="0"/>
      <w:marBottom w:val="0"/>
      <w:divBdr>
        <w:top w:val="none" w:sz="0" w:space="0" w:color="auto"/>
        <w:left w:val="none" w:sz="0" w:space="0" w:color="auto"/>
        <w:bottom w:val="none" w:sz="0" w:space="0" w:color="auto"/>
        <w:right w:val="none" w:sz="0" w:space="0" w:color="auto"/>
      </w:divBdr>
    </w:div>
    <w:div w:id="747851971">
      <w:bodyDiv w:val="1"/>
      <w:marLeft w:val="0"/>
      <w:marRight w:val="0"/>
      <w:marTop w:val="0"/>
      <w:marBottom w:val="0"/>
      <w:divBdr>
        <w:top w:val="none" w:sz="0" w:space="0" w:color="auto"/>
        <w:left w:val="none" w:sz="0" w:space="0" w:color="auto"/>
        <w:bottom w:val="none" w:sz="0" w:space="0" w:color="auto"/>
        <w:right w:val="none" w:sz="0" w:space="0" w:color="auto"/>
      </w:divBdr>
    </w:div>
    <w:div w:id="774180712">
      <w:bodyDiv w:val="1"/>
      <w:marLeft w:val="0"/>
      <w:marRight w:val="0"/>
      <w:marTop w:val="0"/>
      <w:marBottom w:val="0"/>
      <w:divBdr>
        <w:top w:val="none" w:sz="0" w:space="0" w:color="auto"/>
        <w:left w:val="none" w:sz="0" w:space="0" w:color="auto"/>
        <w:bottom w:val="none" w:sz="0" w:space="0" w:color="auto"/>
        <w:right w:val="none" w:sz="0" w:space="0" w:color="auto"/>
      </w:divBdr>
    </w:div>
    <w:div w:id="779573139">
      <w:bodyDiv w:val="1"/>
      <w:marLeft w:val="0"/>
      <w:marRight w:val="0"/>
      <w:marTop w:val="0"/>
      <w:marBottom w:val="0"/>
      <w:divBdr>
        <w:top w:val="none" w:sz="0" w:space="0" w:color="auto"/>
        <w:left w:val="none" w:sz="0" w:space="0" w:color="auto"/>
        <w:bottom w:val="none" w:sz="0" w:space="0" w:color="auto"/>
        <w:right w:val="none" w:sz="0" w:space="0" w:color="auto"/>
      </w:divBdr>
    </w:div>
    <w:div w:id="816721708">
      <w:bodyDiv w:val="1"/>
      <w:marLeft w:val="0"/>
      <w:marRight w:val="0"/>
      <w:marTop w:val="0"/>
      <w:marBottom w:val="0"/>
      <w:divBdr>
        <w:top w:val="none" w:sz="0" w:space="0" w:color="auto"/>
        <w:left w:val="none" w:sz="0" w:space="0" w:color="auto"/>
        <w:bottom w:val="none" w:sz="0" w:space="0" w:color="auto"/>
        <w:right w:val="none" w:sz="0" w:space="0" w:color="auto"/>
      </w:divBdr>
    </w:div>
    <w:div w:id="824472683">
      <w:bodyDiv w:val="1"/>
      <w:marLeft w:val="0"/>
      <w:marRight w:val="0"/>
      <w:marTop w:val="0"/>
      <w:marBottom w:val="0"/>
      <w:divBdr>
        <w:top w:val="none" w:sz="0" w:space="0" w:color="auto"/>
        <w:left w:val="none" w:sz="0" w:space="0" w:color="auto"/>
        <w:bottom w:val="none" w:sz="0" w:space="0" w:color="auto"/>
        <w:right w:val="none" w:sz="0" w:space="0" w:color="auto"/>
      </w:divBdr>
    </w:div>
    <w:div w:id="864903796">
      <w:bodyDiv w:val="1"/>
      <w:marLeft w:val="0"/>
      <w:marRight w:val="0"/>
      <w:marTop w:val="0"/>
      <w:marBottom w:val="0"/>
      <w:divBdr>
        <w:top w:val="none" w:sz="0" w:space="0" w:color="auto"/>
        <w:left w:val="none" w:sz="0" w:space="0" w:color="auto"/>
        <w:bottom w:val="none" w:sz="0" w:space="0" w:color="auto"/>
        <w:right w:val="none" w:sz="0" w:space="0" w:color="auto"/>
      </w:divBdr>
    </w:div>
    <w:div w:id="873494063">
      <w:bodyDiv w:val="1"/>
      <w:marLeft w:val="0"/>
      <w:marRight w:val="0"/>
      <w:marTop w:val="0"/>
      <w:marBottom w:val="0"/>
      <w:divBdr>
        <w:top w:val="none" w:sz="0" w:space="0" w:color="auto"/>
        <w:left w:val="none" w:sz="0" w:space="0" w:color="auto"/>
        <w:bottom w:val="none" w:sz="0" w:space="0" w:color="auto"/>
        <w:right w:val="none" w:sz="0" w:space="0" w:color="auto"/>
      </w:divBdr>
    </w:div>
    <w:div w:id="880674365">
      <w:bodyDiv w:val="1"/>
      <w:marLeft w:val="0"/>
      <w:marRight w:val="0"/>
      <w:marTop w:val="0"/>
      <w:marBottom w:val="0"/>
      <w:divBdr>
        <w:top w:val="none" w:sz="0" w:space="0" w:color="auto"/>
        <w:left w:val="none" w:sz="0" w:space="0" w:color="auto"/>
        <w:bottom w:val="none" w:sz="0" w:space="0" w:color="auto"/>
        <w:right w:val="none" w:sz="0" w:space="0" w:color="auto"/>
      </w:divBdr>
    </w:div>
    <w:div w:id="1139616718">
      <w:bodyDiv w:val="1"/>
      <w:marLeft w:val="0"/>
      <w:marRight w:val="0"/>
      <w:marTop w:val="0"/>
      <w:marBottom w:val="0"/>
      <w:divBdr>
        <w:top w:val="none" w:sz="0" w:space="0" w:color="auto"/>
        <w:left w:val="none" w:sz="0" w:space="0" w:color="auto"/>
        <w:bottom w:val="none" w:sz="0" w:space="0" w:color="auto"/>
        <w:right w:val="none" w:sz="0" w:space="0" w:color="auto"/>
      </w:divBdr>
      <w:divsChild>
        <w:div w:id="1017459637">
          <w:marLeft w:val="0"/>
          <w:marRight w:val="0"/>
          <w:marTop w:val="0"/>
          <w:marBottom w:val="0"/>
          <w:divBdr>
            <w:top w:val="none" w:sz="0" w:space="0" w:color="auto"/>
            <w:left w:val="none" w:sz="0" w:space="0" w:color="auto"/>
            <w:bottom w:val="none" w:sz="0" w:space="0" w:color="auto"/>
            <w:right w:val="none" w:sz="0" w:space="0" w:color="auto"/>
          </w:divBdr>
        </w:div>
        <w:div w:id="1124469569">
          <w:marLeft w:val="0"/>
          <w:marRight w:val="0"/>
          <w:marTop w:val="0"/>
          <w:marBottom w:val="0"/>
          <w:divBdr>
            <w:top w:val="none" w:sz="0" w:space="0" w:color="auto"/>
            <w:left w:val="none" w:sz="0" w:space="0" w:color="auto"/>
            <w:bottom w:val="none" w:sz="0" w:space="0" w:color="auto"/>
            <w:right w:val="none" w:sz="0" w:space="0" w:color="auto"/>
          </w:divBdr>
          <w:divsChild>
            <w:div w:id="2016570010">
              <w:marLeft w:val="0"/>
              <w:marRight w:val="0"/>
              <w:marTop w:val="0"/>
              <w:marBottom w:val="0"/>
              <w:divBdr>
                <w:top w:val="none" w:sz="0" w:space="0" w:color="auto"/>
                <w:left w:val="none" w:sz="0" w:space="0" w:color="auto"/>
                <w:bottom w:val="none" w:sz="0" w:space="0" w:color="auto"/>
                <w:right w:val="none" w:sz="0" w:space="0" w:color="auto"/>
              </w:divBdr>
              <w:divsChild>
                <w:div w:id="155728636">
                  <w:marLeft w:val="0"/>
                  <w:marRight w:val="0"/>
                  <w:marTop w:val="0"/>
                  <w:marBottom w:val="0"/>
                  <w:divBdr>
                    <w:top w:val="none" w:sz="0" w:space="0" w:color="auto"/>
                    <w:left w:val="none" w:sz="0" w:space="0" w:color="auto"/>
                    <w:bottom w:val="none" w:sz="0" w:space="0" w:color="auto"/>
                    <w:right w:val="none" w:sz="0" w:space="0" w:color="auto"/>
                  </w:divBdr>
                </w:div>
                <w:div w:id="1996258249">
                  <w:marLeft w:val="0"/>
                  <w:marRight w:val="0"/>
                  <w:marTop w:val="0"/>
                  <w:marBottom w:val="0"/>
                  <w:divBdr>
                    <w:top w:val="none" w:sz="0" w:space="0" w:color="auto"/>
                    <w:left w:val="none" w:sz="0" w:space="0" w:color="auto"/>
                    <w:bottom w:val="none" w:sz="0" w:space="0" w:color="auto"/>
                    <w:right w:val="none" w:sz="0" w:space="0" w:color="auto"/>
                  </w:divBdr>
                </w:div>
                <w:div w:id="20945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62967">
          <w:marLeft w:val="0"/>
          <w:marRight w:val="0"/>
          <w:marTop w:val="0"/>
          <w:marBottom w:val="0"/>
          <w:divBdr>
            <w:top w:val="none" w:sz="0" w:space="0" w:color="auto"/>
            <w:left w:val="none" w:sz="0" w:space="0" w:color="auto"/>
            <w:bottom w:val="none" w:sz="0" w:space="0" w:color="auto"/>
            <w:right w:val="none" w:sz="0" w:space="0" w:color="auto"/>
          </w:divBdr>
        </w:div>
      </w:divsChild>
    </w:div>
    <w:div w:id="1172988211">
      <w:bodyDiv w:val="1"/>
      <w:marLeft w:val="0"/>
      <w:marRight w:val="0"/>
      <w:marTop w:val="0"/>
      <w:marBottom w:val="0"/>
      <w:divBdr>
        <w:top w:val="none" w:sz="0" w:space="0" w:color="auto"/>
        <w:left w:val="none" w:sz="0" w:space="0" w:color="auto"/>
        <w:bottom w:val="none" w:sz="0" w:space="0" w:color="auto"/>
        <w:right w:val="none" w:sz="0" w:space="0" w:color="auto"/>
      </w:divBdr>
    </w:div>
    <w:div w:id="1210339099">
      <w:bodyDiv w:val="1"/>
      <w:marLeft w:val="0"/>
      <w:marRight w:val="0"/>
      <w:marTop w:val="0"/>
      <w:marBottom w:val="0"/>
      <w:divBdr>
        <w:top w:val="none" w:sz="0" w:space="0" w:color="auto"/>
        <w:left w:val="none" w:sz="0" w:space="0" w:color="auto"/>
        <w:bottom w:val="none" w:sz="0" w:space="0" w:color="auto"/>
        <w:right w:val="none" w:sz="0" w:space="0" w:color="auto"/>
      </w:divBdr>
    </w:div>
    <w:div w:id="1254165804">
      <w:bodyDiv w:val="1"/>
      <w:marLeft w:val="0"/>
      <w:marRight w:val="0"/>
      <w:marTop w:val="0"/>
      <w:marBottom w:val="0"/>
      <w:divBdr>
        <w:top w:val="none" w:sz="0" w:space="0" w:color="auto"/>
        <w:left w:val="none" w:sz="0" w:space="0" w:color="auto"/>
        <w:bottom w:val="none" w:sz="0" w:space="0" w:color="auto"/>
        <w:right w:val="none" w:sz="0" w:space="0" w:color="auto"/>
      </w:divBdr>
    </w:div>
    <w:div w:id="1256203564">
      <w:bodyDiv w:val="1"/>
      <w:marLeft w:val="0"/>
      <w:marRight w:val="0"/>
      <w:marTop w:val="0"/>
      <w:marBottom w:val="0"/>
      <w:divBdr>
        <w:top w:val="none" w:sz="0" w:space="0" w:color="auto"/>
        <w:left w:val="none" w:sz="0" w:space="0" w:color="auto"/>
        <w:bottom w:val="none" w:sz="0" w:space="0" w:color="auto"/>
        <w:right w:val="none" w:sz="0" w:space="0" w:color="auto"/>
      </w:divBdr>
    </w:div>
    <w:div w:id="1257713743">
      <w:bodyDiv w:val="1"/>
      <w:marLeft w:val="0"/>
      <w:marRight w:val="0"/>
      <w:marTop w:val="0"/>
      <w:marBottom w:val="0"/>
      <w:divBdr>
        <w:top w:val="none" w:sz="0" w:space="0" w:color="auto"/>
        <w:left w:val="none" w:sz="0" w:space="0" w:color="auto"/>
        <w:bottom w:val="none" w:sz="0" w:space="0" w:color="auto"/>
        <w:right w:val="none" w:sz="0" w:space="0" w:color="auto"/>
      </w:divBdr>
    </w:div>
    <w:div w:id="1270352276">
      <w:bodyDiv w:val="1"/>
      <w:marLeft w:val="0"/>
      <w:marRight w:val="0"/>
      <w:marTop w:val="0"/>
      <w:marBottom w:val="0"/>
      <w:divBdr>
        <w:top w:val="none" w:sz="0" w:space="0" w:color="auto"/>
        <w:left w:val="none" w:sz="0" w:space="0" w:color="auto"/>
        <w:bottom w:val="none" w:sz="0" w:space="0" w:color="auto"/>
        <w:right w:val="none" w:sz="0" w:space="0" w:color="auto"/>
      </w:divBdr>
    </w:div>
    <w:div w:id="1329093018">
      <w:bodyDiv w:val="1"/>
      <w:marLeft w:val="0"/>
      <w:marRight w:val="0"/>
      <w:marTop w:val="0"/>
      <w:marBottom w:val="0"/>
      <w:divBdr>
        <w:top w:val="none" w:sz="0" w:space="0" w:color="auto"/>
        <w:left w:val="none" w:sz="0" w:space="0" w:color="auto"/>
        <w:bottom w:val="none" w:sz="0" w:space="0" w:color="auto"/>
        <w:right w:val="none" w:sz="0" w:space="0" w:color="auto"/>
      </w:divBdr>
    </w:div>
    <w:div w:id="1368795183">
      <w:bodyDiv w:val="1"/>
      <w:marLeft w:val="0"/>
      <w:marRight w:val="0"/>
      <w:marTop w:val="0"/>
      <w:marBottom w:val="0"/>
      <w:divBdr>
        <w:top w:val="none" w:sz="0" w:space="0" w:color="auto"/>
        <w:left w:val="none" w:sz="0" w:space="0" w:color="auto"/>
        <w:bottom w:val="none" w:sz="0" w:space="0" w:color="auto"/>
        <w:right w:val="none" w:sz="0" w:space="0" w:color="auto"/>
      </w:divBdr>
    </w:div>
    <w:div w:id="1392850204">
      <w:bodyDiv w:val="1"/>
      <w:marLeft w:val="0"/>
      <w:marRight w:val="0"/>
      <w:marTop w:val="0"/>
      <w:marBottom w:val="0"/>
      <w:divBdr>
        <w:top w:val="none" w:sz="0" w:space="0" w:color="auto"/>
        <w:left w:val="none" w:sz="0" w:space="0" w:color="auto"/>
        <w:bottom w:val="none" w:sz="0" w:space="0" w:color="auto"/>
        <w:right w:val="none" w:sz="0" w:space="0" w:color="auto"/>
      </w:divBdr>
    </w:div>
    <w:div w:id="1455059113">
      <w:bodyDiv w:val="1"/>
      <w:marLeft w:val="0"/>
      <w:marRight w:val="0"/>
      <w:marTop w:val="0"/>
      <w:marBottom w:val="0"/>
      <w:divBdr>
        <w:top w:val="none" w:sz="0" w:space="0" w:color="auto"/>
        <w:left w:val="none" w:sz="0" w:space="0" w:color="auto"/>
        <w:bottom w:val="none" w:sz="0" w:space="0" w:color="auto"/>
        <w:right w:val="none" w:sz="0" w:space="0" w:color="auto"/>
      </w:divBdr>
      <w:divsChild>
        <w:div w:id="636302141">
          <w:marLeft w:val="0"/>
          <w:marRight w:val="0"/>
          <w:marTop w:val="0"/>
          <w:marBottom w:val="0"/>
          <w:divBdr>
            <w:top w:val="none" w:sz="0" w:space="0" w:color="auto"/>
            <w:left w:val="none" w:sz="0" w:space="0" w:color="auto"/>
            <w:bottom w:val="none" w:sz="0" w:space="0" w:color="auto"/>
            <w:right w:val="none" w:sz="0" w:space="0" w:color="auto"/>
          </w:divBdr>
        </w:div>
        <w:div w:id="1185941917">
          <w:marLeft w:val="0"/>
          <w:marRight w:val="0"/>
          <w:marTop w:val="0"/>
          <w:marBottom w:val="0"/>
          <w:divBdr>
            <w:top w:val="none" w:sz="0" w:space="0" w:color="auto"/>
            <w:left w:val="none" w:sz="0" w:space="0" w:color="auto"/>
            <w:bottom w:val="none" w:sz="0" w:space="0" w:color="auto"/>
            <w:right w:val="none" w:sz="0" w:space="0" w:color="auto"/>
          </w:divBdr>
        </w:div>
        <w:div w:id="1516654547">
          <w:marLeft w:val="0"/>
          <w:marRight w:val="0"/>
          <w:marTop w:val="0"/>
          <w:marBottom w:val="0"/>
          <w:divBdr>
            <w:top w:val="none" w:sz="0" w:space="0" w:color="auto"/>
            <w:left w:val="none" w:sz="0" w:space="0" w:color="auto"/>
            <w:bottom w:val="none" w:sz="0" w:space="0" w:color="auto"/>
            <w:right w:val="none" w:sz="0" w:space="0" w:color="auto"/>
          </w:divBdr>
        </w:div>
        <w:div w:id="1602298833">
          <w:marLeft w:val="0"/>
          <w:marRight w:val="0"/>
          <w:marTop w:val="0"/>
          <w:marBottom w:val="0"/>
          <w:divBdr>
            <w:top w:val="none" w:sz="0" w:space="0" w:color="auto"/>
            <w:left w:val="none" w:sz="0" w:space="0" w:color="auto"/>
            <w:bottom w:val="none" w:sz="0" w:space="0" w:color="auto"/>
            <w:right w:val="none" w:sz="0" w:space="0" w:color="auto"/>
          </w:divBdr>
        </w:div>
      </w:divsChild>
    </w:div>
    <w:div w:id="1487475609">
      <w:bodyDiv w:val="1"/>
      <w:marLeft w:val="0"/>
      <w:marRight w:val="0"/>
      <w:marTop w:val="0"/>
      <w:marBottom w:val="0"/>
      <w:divBdr>
        <w:top w:val="none" w:sz="0" w:space="0" w:color="auto"/>
        <w:left w:val="none" w:sz="0" w:space="0" w:color="auto"/>
        <w:bottom w:val="none" w:sz="0" w:space="0" w:color="auto"/>
        <w:right w:val="none" w:sz="0" w:space="0" w:color="auto"/>
      </w:divBdr>
    </w:div>
    <w:div w:id="1507283803">
      <w:bodyDiv w:val="1"/>
      <w:marLeft w:val="0"/>
      <w:marRight w:val="0"/>
      <w:marTop w:val="0"/>
      <w:marBottom w:val="0"/>
      <w:divBdr>
        <w:top w:val="none" w:sz="0" w:space="0" w:color="auto"/>
        <w:left w:val="none" w:sz="0" w:space="0" w:color="auto"/>
        <w:bottom w:val="none" w:sz="0" w:space="0" w:color="auto"/>
        <w:right w:val="none" w:sz="0" w:space="0" w:color="auto"/>
      </w:divBdr>
    </w:div>
    <w:div w:id="1528173063">
      <w:bodyDiv w:val="1"/>
      <w:marLeft w:val="0"/>
      <w:marRight w:val="0"/>
      <w:marTop w:val="0"/>
      <w:marBottom w:val="0"/>
      <w:divBdr>
        <w:top w:val="none" w:sz="0" w:space="0" w:color="auto"/>
        <w:left w:val="none" w:sz="0" w:space="0" w:color="auto"/>
        <w:bottom w:val="none" w:sz="0" w:space="0" w:color="auto"/>
        <w:right w:val="none" w:sz="0" w:space="0" w:color="auto"/>
      </w:divBdr>
    </w:div>
    <w:div w:id="1568808528">
      <w:bodyDiv w:val="1"/>
      <w:marLeft w:val="0"/>
      <w:marRight w:val="0"/>
      <w:marTop w:val="0"/>
      <w:marBottom w:val="0"/>
      <w:divBdr>
        <w:top w:val="none" w:sz="0" w:space="0" w:color="auto"/>
        <w:left w:val="none" w:sz="0" w:space="0" w:color="auto"/>
        <w:bottom w:val="none" w:sz="0" w:space="0" w:color="auto"/>
        <w:right w:val="none" w:sz="0" w:space="0" w:color="auto"/>
      </w:divBdr>
    </w:div>
    <w:div w:id="1596354983">
      <w:bodyDiv w:val="1"/>
      <w:marLeft w:val="0"/>
      <w:marRight w:val="0"/>
      <w:marTop w:val="0"/>
      <w:marBottom w:val="0"/>
      <w:divBdr>
        <w:top w:val="none" w:sz="0" w:space="0" w:color="auto"/>
        <w:left w:val="none" w:sz="0" w:space="0" w:color="auto"/>
        <w:bottom w:val="none" w:sz="0" w:space="0" w:color="auto"/>
        <w:right w:val="none" w:sz="0" w:space="0" w:color="auto"/>
      </w:divBdr>
    </w:div>
    <w:div w:id="1688142063">
      <w:bodyDiv w:val="1"/>
      <w:marLeft w:val="0"/>
      <w:marRight w:val="0"/>
      <w:marTop w:val="0"/>
      <w:marBottom w:val="0"/>
      <w:divBdr>
        <w:top w:val="none" w:sz="0" w:space="0" w:color="auto"/>
        <w:left w:val="none" w:sz="0" w:space="0" w:color="auto"/>
        <w:bottom w:val="none" w:sz="0" w:space="0" w:color="auto"/>
        <w:right w:val="none" w:sz="0" w:space="0" w:color="auto"/>
      </w:divBdr>
    </w:div>
    <w:div w:id="1692535170">
      <w:bodyDiv w:val="1"/>
      <w:marLeft w:val="0"/>
      <w:marRight w:val="0"/>
      <w:marTop w:val="0"/>
      <w:marBottom w:val="0"/>
      <w:divBdr>
        <w:top w:val="none" w:sz="0" w:space="0" w:color="auto"/>
        <w:left w:val="none" w:sz="0" w:space="0" w:color="auto"/>
        <w:bottom w:val="none" w:sz="0" w:space="0" w:color="auto"/>
        <w:right w:val="none" w:sz="0" w:space="0" w:color="auto"/>
      </w:divBdr>
    </w:div>
    <w:div w:id="1706131026">
      <w:bodyDiv w:val="1"/>
      <w:marLeft w:val="0"/>
      <w:marRight w:val="0"/>
      <w:marTop w:val="0"/>
      <w:marBottom w:val="0"/>
      <w:divBdr>
        <w:top w:val="none" w:sz="0" w:space="0" w:color="auto"/>
        <w:left w:val="none" w:sz="0" w:space="0" w:color="auto"/>
        <w:bottom w:val="none" w:sz="0" w:space="0" w:color="auto"/>
        <w:right w:val="none" w:sz="0" w:space="0" w:color="auto"/>
      </w:divBdr>
    </w:div>
    <w:div w:id="1707947010">
      <w:bodyDiv w:val="1"/>
      <w:marLeft w:val="0"/>
      <w:marRight w:val="0"/>
      <w:marTop w:val="0"/>
      <w:marBottom w:val="0"/>
      <w:divBdr>
        <w:top w:val="none" w:sz="0" w:space="0" w:color="auto"/>
        <w:left w:val="none" w:sz="0" w:space="0" w:color="auto"/>
        <w:bottom w:val="none" w:sz="0" w:space="0" w:color="auto"/>
        <w:right w:val="none" w:sz="0" w:space="0" w:color="auto"/>
      </w:divBdr>
    </w:div>
    <w:div w:id="1724333423">
      <w:bodyDiv w:val="1"/>
      <w:marLeft w:val="0"/>
      <w:marRight w:val="0"/>
      <w:marTop w:val="0"/>
      <w:marBottom w:val="0"/>
      <w:divBdr>
        <w:top w:val="none" w:sz="0" w:space="0" w:color="auto"/>
        <w:left w:val="none" w:sz="0" w:space="0" w:color="auto"/>
        <w:bottom w:val="none" w:sz="0" w:space="0" w:color="auto"/>
        <w:right w:val="none" w:sz="0" w:space="0" w:color="auto"/>
      </w:divBdr>
    </w:div>
    <w:div w:id="1731657923">
      <w:bodyDiv w:val="1"/>
      <w:marLeft w:val="0"/>
      <w:marRight w:val="0"/>
      <w:marTop w:val="0"/>
      <w:marBottom w:val="0"/>
      <w:divBdr>
        <w:top w:val="none" w:sz="0" w:space="0" w:color="auto"/>
        <w:left w:val="none" w:sz="0" w:space="0" w:color="auto"/>
        <w:bottom w:val="none" w:sz="0" w:space="0" w:color="auto"/>
        <w:right w:val="none" w:sz="0" w:space="0" w:color="auto"/>
      </w:divBdr>
    </w:div>
    <w:div w:id="1759642386">
      <w:bodyDiv w:val="1"/>
      <w:marLeft w:val="0"/>
      <w:marRight w:val="0"/>
      <w:marTop w:val="0"/>
      <w:marBottom w:val="0"/>
      <w:divBdr>
        <w:top w:val="none" w:sz="0" w:space="0" w:color="auto"/>
        <w:left w:val="none" w:sz="0" w:space="0" w:color="auto"/>
        <w:bottom w:val="none" w:sz="0" w:space="0" w:color="auto"/>
        <w:right w:val="none" w:sz="0" w:space="0" w:color="auto"/>
      </w:divBdr>
    </w:div>
    <w:div w:id="1787114774">
      <w:bodyDiv w:val="1"/>
      <w:marLeft w:val="0"/>
      <w:marRight w:val="0"/>
      <w:marTop w:val="0"/>
      <w:marBottom w:val="0"/>
      <w:divBdr>
        <w:top w:val="none" w:sz="0" w:space="0" w:color="auto"/>
        <w:left w:val="none" w:sz="0" w:space="0" w:color="auto"/>
        <w:bottom w:val="none" w:sz="0" w:space="0" w:color="auto"/>
        <w:right w:val="none" w:sz="0" w:space="0" w:color="auto"/>
      </w:divBdr>
    </w:div>
    <w:div w:id="1813671264">
      <w:bodyDiv w:val="1"/>
      <w:marLeft w:val="0"/>
      <w:marRight w:val="0"/>
      <w:marTop w:val="0"/>
      <w:marBottom w:val="0"/>
      <w:divBdr>
        <w:top w:val="none" w:sz="0" w:space="0" w:color="auto"/>
        <w:left w:val="none" w:sz="0" w:space="0" w:color="auto"/>
        <w:bottom w:val="none" w:sz="0" w:space="0" w:color="auto"/>
        <w:right w:val="none" w:sz="0" w:space="0" w:color="auto"/>
      </w:divBdr>
    </w:div>
    <w:div w:id="1857882020">
      <w:bodyDiv w:val="1"/>
      <w:marLeft w:val="0"/>
      <w:marRight w:val="0"/>
      <w:marTop w:val="0"/>
      <w:marBottom w:val="0"/>
      <w:divBdr>
        <w:top w:val="none" w:sz="0" w:space="0" w:color="auto"/>
        <w:left w:val="none" w:sz="0" w:space="0" w:color="auto"/>
        <w:bottom w:val="none" w:sz="0" w:space="0" w:color="auto"/>
        <w:right w:val="none" w:sz="0" w:space="0" w:color="auto"/>
      </w:divBdr>
      <w:divsChild>
        <w:div w:id="734157709">
          <w:marLeft w:val="0"/>
          <w:marRight w:val="0"/>
          <w:marTop w:val="0"/>
          <w:marBottom w:val="0"/>
          <w:divBdr>
            <w:top w:val="none" w:sz="0" w:space="0" w:color="auto"/>
            <w:left w:val="none" w:sz="0" w:space="0" w:color="auto"/>
            <w:bottom w:val="none" w:sz="0" w:space="0" w:color="auto"/>
            <w:right w:val="none" w:sz="0" w:space="0" w:color="auto"/>
          </w:divBdr>
        </w:div>
        <w:div w:id="1121845943">
          <w:marLeft w:val="0"/>
          <w:marRight w:val="0"/>
          <w:marTop w:val="0"/>
          <w:marBottom w:val="0"/>
          <w:divBdr>
            <w:top w:val="none" w:sz="0" w:space="0" w:color="auto"/>
            <w:left w:val="none" w:sz="0" w:space="0" w:color="auto"/>
            <w:bottom w:val="none" w:sz="0" w:space="0" w:color="auto"/>
            <w:right w:val="none" w:sz="0" w:space="0" w:color="auto"/>
          </w:divBdr>
        </w:div>
        <w:div w:id="1191645017">
          <w:marLeft w:val="0"/>
          <w:marRight w:val="0"/>
          <w:marTop w:val="0"/>
          <w:marBottom w:val="0"/>
          <w:divBdr>
            <w:top w:val="none" w:sz="0" w:space="0" w:color="auto"/>
            <w:left w:val="none" w:sz="0" w:space="0" w:color="auto"/>
            <w:bottom w:val="none" w:sz="0" w:space="0" w:color="auto"/>
            <w:right w:val="none" w:sz="0" w:space="0" w:color="auto"/>
          </w:divBdr>
        </w:div>
        <w:div w:id="1269195012">
          <w:marLeft w:val="0"/>
          <w:marRight w:val="0"/>
          <w:marTop w:val="0"/>
          <w:marBottom w:val="0"/>
          <w:divBdr>
            <w:top w:val="none" w:sz="0" w:space="0" w:color="auto"/>
            <w:left w:val="none" w:sz="0" w:space="0" w:color="auto"/>
            <w:bottom w:val="none" w:sz="0" w:space="0" w:color="auto"/>
            <w:right w:val="none" w:sz="0" w:space="0" w:color="auto"/>
          </w:divBdr>
        </w:div>
      </w:divsChild>
    </w:div>
    <w:div w:id="1868133721">
      <w:bodyDiv w:val="1"/>
      <w:marLeft w:val="0"/>
      <w:marRight w:val="0"/>
      <w:marTop w:val="0"/>
      <w:marBottom w:val="0"/>
      <w:divBdr>
        <w:top w:val="none" w:sz="0" w:space="0" w:color="auto"/>
        <w:left w:val="none" w:sz="0" w:space="0" w:color="auto"/>
        <w:bottom w:val="none" w:sz="0" w:space="0" w:color="auto"/>
        <w:right w:val="none" w:sz="0" w:space="0" w:color="auto"/>
      </w:divBdr>
    </w:div>
    <w:div w:id="1896161733">
      <w:bodyDiv w:val="1"/>
      <w:marLeft w:val="0"/>
      <w:marRight w:val="0"/>
      <w:marTop w:val="0"/>
      <w:marBottom w:val="0"/>
      <w:divBdr>
        <w:top w:val="none" w:sz="0" w:space="0" w:color="auto"/>
        <w:left w:val="none" w:sz="0" w:space="0" w:color="auto"/>
        <w:bottom w:val="none" w:sz="0" w:space="0" w:color="auto"/>
        <w:right w:val="none" w:sz="0" w:space="0" w:color="auto"/>
      </w:divBdr>
    </w:div>
    <w:div w:id="1930918049">
      <w:bodyDiv w:val="1"/>
      <w:marLeft w:val="0"/>
      <w:marRight w:val="0"/>
      <w:marTop w:val="0"/>
      <w:marBottom w:val="0"/>
      <w:divBdr>
        <w:top w:val="none" w:sz="0" w:space="0" w:color="auto"/>
        <w:left w:val="none" w:sz="0" w:space="0" w:color="auto"/>
        <w:bottom w:val="none" w:sz="0" w:space="0" w:color="auto"/>
        <w:right w:val="none" w:sz="0" w:space="0" w:color="auto"/>
      </w:divBdr>
    </w:div>
    <w:div w:id="2005040853">
      <w:bodyDiv w:val="1"/>
      <w:marLeft w:val="0"/>
      <w:marRight w:val="0"/>
      <w:marTop w:val="0"/>
      <w:marBottom w:val="0"/>
      <w:divBdr>
        <w:top w:val="none" w:sz="0" w:space="0" w:color="auto"/>
        <w:left w:val="none" w:sz="0" w:space="0" w:color="auto"/>
        <w:bottom w:val="none" w:sz="0" w:space="0" w:color="auto"/>
        <w:right w:val="none" w:sz="0" w:space="0" w:color="auto"/>
      </w:divBdr>
    </w:div>
    <w:div w:id="2013947137">
      <w:bodyDiv w:val="1"/>
      <w:marLeft w:val="0"/>
      <w:marRight w:val="0"/>
      <w:marTop w:val="0"/>
      <w:marBottom w:val="0"/>
      <w:divBdr>
        <w:top w:val="none" w:sz="0" w:space="0" w:color="auto"/>
        <w:left w:val="none" w:sz="0" w:space="0" w:color="auto"/>
        <w:bottom w:val="none" w:sz="0" w:space="0" w:color="auto"/>
        <w:right w:val="none" w:sz="0" w:space="0" w:color="auto"/>
      </w:divBdr>
    </w:div>
    <w:div w:id="2035106773">
      <w:bodyDiv w:val="1"/>
      <w:marLeft w:val="0"/>
      <w:marRight w:val="0"/>
      <w:marTop w:val="0"/>
      <w:marBottom w:val="0"/>
      <w:divBdr>
        <w:top w:val="none" w:sz="0" w:space="0" w:color="auto"/>
        <w:left w:val="none" w:sz="0" w:space="0" w:color="auto"/>
        <w:bottom w:val="none" w:sz="0" w:space="0" w:color="auto"/>
        <w:right w:val="none" w:sz="0" w:space="0" w:color="auto"/>
      </w:divBdr>
    </w:div>
    <w:div w:id="2059275367">
      <w:bodyDiv w:val="1"/>
      <w:marLeft w:val="0"/>
      <w:marRight w:val="0"/>
      <w:marTop w:val="0"/>
      <w:marBottom w:val="0"/>
      <w:divBdr>
        <w:top w:val="none" w:sz="0" w:space="0" w:color="auto"/>
        <w:left w:val="none" w:sz="0" w:space="0" w:color="auto"/>
        <w:bottom w:val="none" w:sz="0" w:space="0" w:color="auto"/>
        <w:right w:val="none" w:sz="0" w:space="0" w:color="auto"/>
      </w:divBdr>
    </w:div>
    <w:div w:id="2102094562">
      <w:bodyDiv w:val="1"/>
      <w:marLeft w:val="0"/>
      <w:marRight w:val="0"/>
      <w:marTop w:val="0"/>
      <w:marBottom w:val="0"/>
      <w:divBdr>
        <w:top w:val="none" w:sz="0" w:space="0" w:color="auto"/>
        <w:left w:val="none" w:sz="0" w:space="0" w:color="auto"/>
        <w:bottom w:val="none" w:sz="0" w:space="0" w:color="auto"/>
        <w:right w:val="none" w:sz="0" w:space="0" w:color="auto"/>
      </w:divBdr>
    </w:div>
    <w:div w:id="2116896158">
      <w:bodyDiv w:val="1"/>
      <w:marLeft w:val="0"/>
      <w:marRight w:val="0"/>
      <w:marTop w:val="0"/>
      <w:marBottom w:val="0"/>
      <w:divBdr>
        <w:top w:val="none" w:sz="0" w:space="0" w:color="auto"/>
        <w:left w:val="none" w:sz="0" w:space="0" w:color="auto"/>
        <w:bottom w:val="none" w:sz="0" w:space="0" w:color="auto"/>
        <w:right w:val="none" w:sz="0" w:space="0" w:color="auto"/>
      </w:divBdr>
    </w:div>
    <w:div w:id="2135515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ndanseproject.eu/" TargetMode="External"/><Relationship Id="rId18" Type="http://schemas.openxmlformats.org/officeDocument/2006/relationships/hyperlink" Target="mailto:support@f6s.com" TargetMode="External"/><Relationship Id="rId26" Type="http://schemas.openxmlformats.org/officeDocument/2006/relationships/hyperlink" Target="mailto:info@sundanseproject.eu" TargetMode="External"/><Relationship Id="rId21" Type="http://schemas.openxmlformats.org/officeDocument/2006/relationships/hyperlink" Target="https://sundanseproject.eu/sundanse-open-call-2/"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sundanseproject.eu/" TargetMode="External"/><Relationship Id="rId17" Type="http://schemas.openxmlformats.org/officeDocument/2006/relationships/hyperlink" Target="https://www.f6s.com/sundanse-open-call-2/apply" TargetMode="External"/><Relationship Id="rId25" Type="http://schemas.openxmlformats.org/officeDocument/2006/relationships/hyperlink" Target="https://www.f6s.com/sundanse-open-call-2/apply"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f6s.com/sundanse-open-call-2/apply" TargetMode="External"/><Relationship Id="rId20" Type="http://schemas.openxmlformats.org/officeDocument/2006/relationships/hyperlink" Target="mailto:info@sundanseproject.eu"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sundanseproject.eu/" TargetMode="External"/><Relationship Id="rId32" Type="http://schemas.openxmlformats.org/officeDocument/2006/relationships/footer" Target="footer2.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f6s.com/sundanse-open-call-2/apply" TargetMode="External"/><Relationship Id="rId23" Type="http://schemas.openxmlformats.org/officeDocument/2006/relationships/hyperlink" Target="https://www.f6s.com/privacy-policy" TargetMode="External"/><Relationship Id="rId28" Type="http://schemas.openxmlformats.org/officeDocument/2006/relationships/hyperlink" Target="mailto:support@f6s.co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undanseproject.eu" TargetMode="External"/><Relationship Id="rId22" Type="http://schemas.openxmlformats.org/officeDocument/2006/relationships/hyperlink" Target="https://www.f6s.com/privacy-policy-participants" TargetMode="External"/><Relationship Id="rId27" Type="http://schemas.openxmlformats.org/officeDocument/2006/relationships/hyperlink" Target="https://www.f6s.com/sundanse-open-call-2/discuss"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ndreRelv&#227;o\Documents\NGI_ONTOCHAIN-doc-deliverables-final.dotx" TargetMode="External"/></Relationships>
</file>

<file path=word/theme/theme1.xml><?xml version="1.0" encoding="utf-8"?>
<a:theme xmlns:a="http://schemas.openxmlformats.org/drawingml/2006/main" name="Office Theme">
  <a:themeElements>
    <a:clrScheme name="SUNDANSE">
      <a:dk1>
        <a:srgbClr val="1A2323"/>
      </a:dk1>
      <a:lt1>
        <a:srgbClr val="FFFFFF"/>
      </a:lt1>
      <a:dk2>
        <a:srgbClr val="1A2323"/>
      </a:dk2>
      <a:lt2>
        <a:srgbClr val="FFFFFF"/>
      </a:lt2>
      <a:accent1>
        <a:srgbClr val="45A7AA"/>
      </a:accent1>
      <a:accent2>
        <a:srgbClr val="45A7AA"/>
      </a:accent2>
      <a:accent3>
        <a:srgbClr val="F3AF1C"/>
      </a:accent3>
      <a:accent4>
        <a:srgbClr val="F3AF1C"/>
      </a:accent4>
      <a:accent5>
        <a:srgbClr val="0B3837"/>
      </a:accent5>
      <a:accent6>
        <a:srgbClr val="0B3837"/>
      </a:accent6>
      <a:hlink>
        <a:srgbClr val="45A7AA"/>
      </a:hlink>
      <a:folHlink>
        <a:srgbClr val="45A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1987">
  <b:Source>
    <b:Tag>Autar</b:Tag>
    <b:SourceType>Book</b:SourceType>
    <b:Guid>{8480DF16-F8A9-1344-86BB-7F0945DAF54A}</b:Guid>
    <b:Author>
      <b:Author>
        <b:NameList>
          <b:Person>
            <b:Last>Author</b:Last>
          </b:Person>
        </b:NameList>
      </b:Author>
    </b:Author>
    <b:Year>Year</b:Year>
    <b:Title>Example title</b:Title>
    <b:Publisher>www.example.com</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DefaultSectionNames xmlns="8d6c21f1-06bf-4a93-b8bb-9ddd1864527f" xsi:nil="true"/>
    <Is_Collaboration_Space_Locked xmlns="8d6c21f1-06bf-4a93-b8bb-9ddd1864527f" xsi:nil="true"/>
    <Teams_Channel_Section_Location xmlns="8d6c21f1-06bf-4a93-b8bb-9ddd1864527f" xsi:nil="true"/>
    <LMS_Mappings xmlns="8d6c21f1-06bf-4a93-b8bb-9ddd1864527f" xsi:nil="true"/>
    <Invited_Leaders xmlns="8d6c21f1-06bf-4a93-b8bb-9ddd1864527f" xsi:nil="true"/>
    <Distribution_Groups xmlns="8d6c21f1-06bf-4a93-b8bb-9ddd1864527f" xsi:nil="true"/>
    <Self_Registration_Enabled xmlns="8d6c21f1-06bf-4a93-b8bb-9ddd1864527f" xsi:nil="true"/>
    <Has_Leaders_Only_SectionGroup xmlns="8d6c21f1-06bf-4a93-b8bb-9ddd1864527f" xsi:nil="true"/>
    <Math_Settings xmlns="8d6c21f1-06bf-4a93-b8bb-9ddd1864527f" xsi:nil="true"/>
    <Templates xmlns="8d6c21f1-06bf-4a93-b8bb-9ddd1864527f" xsi:nil="true"/>
    <Members xmlns="8d6c21f1-06bf-4a93-b8bb-9ddd1864527f">
      <UserInfo>
        <DisplayName/>
        <AccountId xsi:nil="true"/>
        <AccountType/>
      </UserInfo>
    </Members>
    <AppVersion xmlns="8d6c21f1-06bf-4a93-b8bb-9ddd1864527f" xsi:nil="true"/>
    <TeamsChannelId xmlns="8d6c21f1-06bf-4a93-b8bb-9ddd1864527f" xsi:nil="true"/>
    <IsNotebookLocked xmlns="8d6c21f1-06bf-4a93-b8bb-9ddd1864527f" xsi:nil="true"/>
    <TaxCatchAll xmlns="4040be58-80e4-4044-91f0-7cb9b760150c" xsi:nil="true"/>
    <FolderType xmlns="8d6c21f1-06bf-4a93-b8bb-9ddd1864527f" xsi:nil="true"/>
    <Owner xmlns="8d6c21f1-06bf-4a93-b8bb-9ddd1864527f">
      <UserInfo>
        <DisplayName/>
        <AccountId xsi:nil="true"/>
        <AccountType/>
      </UserInfo>
    </Owner>
    <Invited_Members xmlns="8d6c21f1-06bf-4a93-b8bb-9ddd1864527f" xsi:nil="true"/>
    <NotebookType xmlns="8d6c21f1-06bf-4a93-b8bb-9ddd1864527f" xsi:nil="true"/>
    <CultureName xmlns="8d6c21f1-06bf-4a93-b8bb-9ddd1864527f" xsi:nil="true"/>
    <Leaders xmlns="8d6c21f1-06bf-4a93-b8bb-9ddd1864527f">
      <UserInfo>
        <DisplayName/>
        <AccountId xsi:nil="true"/>
        <AccountType/>
      </UserInfo>
    </Leaders>
    <lcf76f155ced4ddcb4097134ff3c332f xmlns="8d6c21f1-06bf-4a93-b8bb-9ddd1864527f">
      <Terms xmlns="http://schemas.microsoft.com/office/infopath/2007/PartnerControls"/>
    </lcf76f155ced4ddcb4097134ff3c332f>
    <Member_Groups xmlns="8d6c21f1-06bf-4a93-b8bb-9ddd1864527f">
      <UserInfo>
        <DisplayName/>
        <AccountId xsi:nil="true"/>
        <AccountType/>
      </UserInfo>
    </Member_Group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5C87C6C91D8C4B9EDA6DAC9A2B7563" ma:contentTypeVersion="34" ma:contentTypeDescription="Create a new document." ma:contentTypeScope="" ma:versionID="c234bf3713dbe704c375f82d2db396b4">
  <xsd:schema xmlns:xsd="http://www.w3.org/2001/XMLSchema" xmlns:xs="http://www.w3.org/2001/XMLSchema" xmlns:p="http://schemas.microsoft.com/office/2006/metadata/properties" xmlns:ns2="8d6c21f1-06bf-4a93-b8bb-9ddd1864527f" xmlns:ns3="4040be58-80e4-4044-91f0-7cb9b760150c" targetNamespace="http://schemas.microsoft.com/office/2006/metadata/properties" ma:root="true" ma:fieldsID="f9c948eaa1a8a52adbf06454288a0ec1" ns2:_="" ns3:_="">
    <xsd:import namespace="8d6c21f1-06bf-4a93-b8bb-9ddd1864527f"/>
    <xsd:import namespace="4040be58-80e4-4044-91f0-7cb9b76015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c21f1-06bf-4a93-b8bb-9ddd1864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Leaders" ma:index="2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8" nillable="true" ma:displayName="Distribution Groups" ma:internalName="Distribution_Groups">
      <xsd:simpleType>
        <xsd:restriction base="dms:Note">
          <xsd:maxLength value="255"/>
        </xsd:restriction>
      </xsd:simpleType>
    </xsd:element>
    <xsd:element name="LMS_Mappings" ma:index="29" nillable="true" ma:displayName="LMS Mappings" ma:internalName="LMS_Mappings">
      <xsd:simpleType>
        <xsd:restriction base="dms:Note">
          <xsd:maxLength value="255"/>
        </xsd:restriction>
      </xsd:simpleType>
    </xsd:element>
    <xsd:element name="Invited_Leaders" ma:index="30" nillable="true" ma:displayName="Invited Leaders" ma:internalName="Invited_Leaders">
      <xsd:simpleType>
        <xsd:restriction base="dms:Note">
          <xsd:maxLength value="255"/>
        </xsd:restriction>
      </xsd:simpleType>
    </xsd:element>
    <xsd:element name="Invited_Members" ma:index="31" nillable="true" ma:displayName="Invited Members" ma:internalName="Invited_Members">
      <xsd:simpleType>
        <xsd:restriction base="dms:Note">
          <xsd:maxLength value="255"/>
        </xsd:restriction>
      </xsd:simpleType>
    </xsd:element>
    <xsd:element name="Self_Registration_Enabled" ma:index="32" nillable="true" ma:displayName="Self Registration Enabled" ma:internalName="Self_Registration_Enabled">
      <xsd:simpleType>
        <xsd:restriction base="dms:Boolean"/>
      </xsd:simpleType>
    </xsd:element>
    <xsd:element name="Has_Leaders_Only_SectionGroup" ma:index="33" nillable="true" ma:displayName="Has Leaders Only SectionGroup" ma:internalName="Has_Leaders_Only_SectionGroup">
      <xsd:simpleType>
        <xsd:restriction base="dms:Boolean"/>
      </xsd:simpleType>
    </xsd:element>
    <xsd:element name="Is_Collaboration_Space_Locked" ma:index="34" nillable="true" ma:displayName="Is Collaboration Space Locked" ma:internalName="Is_Collaboration_Space_Locked">
      <xsd:simpleType>
        <xsd:restriction base="dms:Boolean"/>
      </xsd:simpleType>
    </xsd:element>
    <xsd:element name="IsNotebookLocked" ma:index="35" nillable="true" ma:displayName="Is Notebook Locked" ma:internalName="IsNotebookLocked">
      <xsd:simpleType>
        <xsd:restriction base="dms:Boolean"/>
      </xsd:simpleType>
    </xsd:element>
    <xsd:element name="Teams_Channel_Section_Location" ma:index="36" nillable="true" ma:displayName="Teams Channel Section Location" ma:internalName="Teams_Channel_Section_Location">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8cc70c95-2729-48d4-b598-f5cf3cd28594"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0be58-80e4-4044-91f0-7cb9b760150c" elementFormDefault="qualified">
    <xsd:import namespace="http://schemas.microsoft.com/office/2006/documentManagement/types"/>
    <xsd:import namespace="http://schemas.microsoft.com/office/infopath/2007/PartnerControls"/>
    <xsd:element name="TaxCatchAll" ma:index="39" nillable="true" ma:displayName="Taxonomy Catch All Column" ma:hidden="true" ma:list="{1eb33a05-9c7c-4f51-bf53-1df43d630ac2}" ma:internalName="TaxCatchAll" ma:showField="CatchAllData" ma:web="4040be58-80e4-4044-91f0-7cb9b7601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4777-B6FC-9746-97F3-5B5D265930A4}">
  <ds:schemaRefs>
    <ds:schemaRef ds:uri="http://schemas.openxmlformats.org/officeDocument/2006/bibliography"/>
  </ds:schemaRefs>
</ds:datastoreItem>
</file>

<file path=customXml/itemProps2.xml><?xml version="1.0" encoding="utf-8"?>
<ds:datastoreItem xmlns:ds="http://schemas.openxmlformats.org/officeDocument/2006/customXml" ds:itemID="{7EDD8E42-E3E1-4E3D-B783-F1F389C43877}">
  <ds:schemaRefs>
    <ds:schemaRef ds:uri="http://schemas.microsoft.com/office/2006/metadata/properties"/>
    <ds:schemaRef ds:uri="http://schemas.microsoft.com/office/infopath/2007/PartnerControls"/>
    <ds:schemaRef ds:uri="8d6c21f1-06bf-4a93-b8bb-9ddd1864527f"/>
    <ds:schemaRef ds:uri="4040be58-80e4-4044-91f0-7cb9b760150c"/>
  </ds:schemaRefs>
</ds:datastoreItem>
</file>

<file path=customXml/itemProps3.xml><?xml version="1.0" encoding="utf-8"?>
<ds:datastoreItem xmlns:ds="http://schemas.openxmlformats.org/officeDocument/2006/customXml" ds:itemID="{42805CE2-C125-4F8A-A823-865EB57EC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c21f1-06bf-4a93-b8bb-9ddd1864527f"/>
    <ds:schemaRef ds:uri="4040be58-80e4-4044-91f0-7cb9b7601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F6FF6-710D-437E-9867-888E648C5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NGI_ONTOCHAIN-doc-deliverables-final</Template>
  <TotalTime>4</TotalTime>
  <Pages>26</Pages>
  <Words>8094</Words>
  <Characters>46139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54125</CharactersWithSpaces>
  <SharedDoc>false</SharedDoc>
  <HyperlinkBase/>
  <HLinks>
    <vt:vector size="276" baseType="variant">
      <vt:variant>
        <vt:i4>6357002</vt:i4>
      </vt:variant>
      <vt:variant>
        <vt:i4>261</vt:i4>
      </vt:variant>
      <vt:variant>
        <vt:i4>0</vt:i4>
      </vt:variant>
      <vt:variant>
        <vt:i4>5</vt:i4>
      </vt:variant>
      <vt:variant>
        <vt:lpwstr>mailto:support@f6s.com</vt:lpwstr>
      </vt:variant>
      <vt:variant>
        <vt:lpwstr/>
      </vt:variant>
      <vt:variant>
        <vt:i4>19</vt:i4>
      </vt:variant>
      <vt:variant>
        <vt:i4>258</vt:i4>
      </vt:variant>
      <vt:variant>
        <vt:i4>0</vt:i4>
      </vt:variant>
      <vt:variant>
        <vt:i4>5</vt:i4>
      </vt:variant>
      <vt:variant>
        <vt:lpwstr>https://www.f6s.com/sundanse-open-call-1/discuss</vt:lpwstr>
      </vt:variant>
      <vt:variant>
        <vt:lpwstr/>
      </vt:variant>
      <vt:variant>
        <vt:i4>1507375</vt:i4>
      </vt:variant>
      <vt:variant>
        <vt:i4>255</vt:i4>
      </vt:variant>
      <vt:variant>
        <vt:i4>0</vt:i4>
      </vt:variant>
      <vt:variant>
        <vt:i4>5</vt:i4>
      </vt:variant>
      <vt:variant>
        <vt:lpwstr>mailto:info@sundanseproject.eu</vt:lpwstr>
      </vt:variant>
      <vt:variant>
        <vt:lpwstr/>
      </vt:variant>
      <vt:variant>
        <vt:i4>6422631</vt:i4>
      </vt:variant>
      <vt:variant>
        <vt:i4>252</vt:i4>
      </vt:variant>
      <vt:variant>
        <vt:i4>0</vt:i4>
      </vt:variant>
      <vt:variant>
        <vt:i4>5</vt:i4>
      </vt:variant>
      <vt:variant>
        <vt:lpwstr>https://www.f6s.com/sundanse/apply</vt:lpwstr>
      </vt:variant>
      <vt:variant>
        <vt:lpwstr/>
      </vt:variant>
      <vt:variant>
        <vt:i4>2818084</vt:i4>
      </vt:variant>
      <vt:variant>
        <vt:i4>249</vt:i4>
      </vt:variant>
      <vt:variant>
        <vt:i4>0</vt:i4>
      </vt:variant>
      <vt:variant>
        <vt:i4>5</vt:i4>
      </vt:variant>
      <vt:variant>
        <vt:lpwstr>https://sundanseproject.eu/</vt:lpwstr>
      </vt:variant>
      <vt:variant>
        <vt:lpwstr/>
      </vt:variant>
      <vt:variant>
        <vt:i4>2424869</vt:i4>
      </vt:variant>
      <vt:variant>
        <vt:i4>246</vt:i4>
      </vt:variant>
      <vt:variant>
        <vt:i4>0</vt:i4>
      </vt:variant>
      <vt:variant>
        <vt:i4>5</vt:i4>
      </vt:variant>
      <vt:variant>
        <vt:lpwstr>https://www.f6s.com/privacy-policy</vt:lpwstr>
      </vt:variant>
      <vt:variant>
        <vt:lpwstr/>
      </vt:variant>
      <vt:variant>
        <vt:i4>3276896</vt:i4>
      </vt:variant>
      <vt:variant>
        <vt:i4>243</vt:i4>
      </vt:variant>
      <vt:variant>
        <vt:i4>0</vt:i4>
      </vt:variant>
      <vt:variant>
        <vt:i4>5</vt:i4>
      </vt:variant>
      <vt:variant>
        <vt:lpwstr>https://www.f6s.com/privacy-policy-participants</vt:lpwstr>
      </vt:variant>
      <vt:variant>
        <vt:lpwstr/>
      </vt:variant>
      <vt:variant>
        <vt:i4>1703946</vt:i4>
      </vt:variant>
      <vt:variant>
        <vt:i4>234</vt:i4>
      </vt:variant>
      <vt:variant>
        <vt:i4>0</vt:i4>
      </vt:variant>
      <vt:variant>
        <vt:i4>5</vt:i4>
      </vt:variant>
      <vt:variant>
        <vt:lpwstr>https://sundanseproject.eu/sundanse-open-call-1/</vt:lpwstr>
      </vt:variant>
      <vt:variant>
        <vt:lpwstr/>
      </vt:variant>
      <vt:variant>
        <vt:i4>1507375</vt:i4>
      </vt:variant>
      <vt:variant>
        <vt:i4>231</vt:i4>
      </vt:variant>
      <vt:variant>
        <vt:i4>0</vt:i4>
      </vt:variant>
      <vt:variant>
        <vt:i4>5</vt:i4>
      </vt:variant>
      <vt:variant>
        <vt:lpwstr>mailto:info@sundanseproject.eu</vt:lpwstr>
      </vt:variant>
      <vt:variant>
        <vt:lpwstr/>
      </vt:variant>
      <vt:variant>
        <vt:i4>6357002</vt:i4>
      </vt:variant>
      <vt:variant>
        <vt:i4>210</vt:i4>
      </vt:variant>
      <vt:variant>
        <vt:i4>0</vt:i4>
      </vt:variant>
      <vt:variant>
        <vt:i4>5</vt:i4>
      </vt:variant>
      <vt:variant>
        <vt:lpwstr>mailto:support@f6s.com</vt:lpwstr>
      </vt:variant>
      <vt:variant>
        <vt:lpwstr/>
      </vt:variant>
      <vt:variant>
        <vt:i4>6422631</vt:i4>
      </vt:variant>
      <vt:variant>
        <vt:i4>207</vt:i4>
      </vt:variant>
      <vt:variant>
        <vt:i4>0</vt:i4>
      </vt:variant>
      <vt:variant>
        <vt:i4>5</vt:i4>
      </vt:variant>
      <vt:variant>
        <vt:lpwstr>https://www.f6s.com/sundanse/apply</vt:lpwstr>
      </vt:variant>
      <vt:variant>
        <vt:lpwstr/>
      </vt:variant>
      <vt:variant>
        <vt:i4>6422631</vt:i4>
      </vt:variant>
      <vt:variant>
        <vt:i4>204</vt:i4>
      </vt:variant>
      <vt:variant>
        <vt:i4>0</vt:i4>
      </vt:variant>
      <vt:variant>
        <vt:i4>5</vt:i4>
      </vt:variant>
      <vt:variant>
        <vt:lpwstr>https://www.f6s.com/sundanse/apply</vt:lpwstr>
      </vt:variant>
      <vt:variant>
        <vt:lpwstr/>
      </vt:variant>
      <vt:variant>
        <vt:i4>6422631</vt:i4>
      </vt:variant>
      <vt:variant>
        <vt:i4>195</vt:i4>
      </vt:variant>
      <vt:variant>
        <vt:i4>0</vt:i4>
      </vt:variant>
      <vt:variant>
        <vt:i4>5</vt:i4>
      </vt:variant>
      <vt:variant>
        <vt:lpwstr>https://www.f6s.com/sundanse/apply</vt:lpwstr>
      </vt:variant>
      <vt:variant>
        <vt:lpwstr/>
      </vt:variant>
      <vt:variant>
        <vt:i4>1507375</vt:i4>
      </vt:variant>
      <vt:variant>
        <vt:i4>186</vt:i4>
      </vt:variant>
      <vt:variant>
        <vt:i4>0</vt:i4>
      </vt:variant>
      <vt:variant>
        <vt:i4>5</vt:i4>
      </vt:variant>
      <vt:variant>
        <vt:lpwstr>mailto:info@sundanseproject.eu</vt:lpwstr>
      </vt:variant>
      <vt:variant>
        <vt:lpwstr/>
      </vt:variant>
      <vt:variant>
        <vt:i4>6422631</vt:i4>
      </vt:variant>
      <vt:variant>
        <vt:i4>183</vt:i4>
      </vt:variant>
      <vt:variant>
        <vt:i4>0</vt:i4>
      </vt:variant>
      <vt:variant>
        <vt:i4>5</vt:i4>
      </vt:variant>
      <vt:variant>
        <vt:lpwstr>https://www.f6s.com/sundanse/apply</vt:lpwstr>
      </vt:variant>
      <vt:variant>
        <vt:lpwstr/>
      </vt:variant>
      <vt:variant>
        <vt:i4>2818084</vt:i4>
      </vt:variant>
      <vt:variant>
        <vt:i4>180</vt:i4>
      </vt:variant>
      <vt:variant>
        <vt:i4>0</vt:i4>
      </vt:variant>
      <vt:variant>
        <vt:i4>5</vt:i4>
      </vt:variant>
      <vt:variant>
        <vt:lpwstr>https://sundanseproject.eu/</vt:lpwstr>
      </vt:variant>
      <vt:variant>
        <vt:lpwstr/>
      </vt:variant>
      <vt:variant>
        <vt:i4>2818084</vt:i4>
      </vt:variant>
      <vt:variant>
        <vt:i4>177</vt:i4>
      </vt:variant>
      <vt:variant>
        <vt:i4>0</vt:i4>
      </vt:variant>
      <vt:variant>
        <vt:i4>5</vt:i4>
      </vt:variant>
      <vt:variant>
        <vt:lpwstr>https://sundanseproject.eu/</vt:lpwstr>
      </vt:variant>
      <vt:variant>
        <vt:lpwstr/>
      </vt:variant>
      <vt:variant>
        <vt:i4>1114167</vt:i4>
      </vt:variant>
      <vt:variant>
        <vt:i4>170</vt:i4>
      </vt:variant>
      <vt:variant>
        <vt:i4>0</vt:i4>
      </vt:variant>
      <vt:variant>
        <vt:i4>5</vt:i4>
      </vt:variant>
      <vt:variant>
        <vt:lpwstr/>
      </vt:variant>
      <vt:variant>
        <vt:lpwstr>_Toc213344207</vt:lpwstr>
      </vt:variant>
      <vt:variant>
        <vt:i4>1114167</vt:i4>
      </vt:variant>
      <vt:variant>
        <vt:i4>164</vt:i4>
      </vt:variant>
      <vt:variant>
        <vt:i4>0</vt:i4>
      </vt:variant>
      <vt:variant>
        <vt:i4>5</vt:i4>
      </vt:variant>
      <vt:variant>
        <vt:lpwstr/>
      </vt:variant>
      <vt:variant>
        <vt:lpwstr>_Toc213344206</vt:lpwstr>
      </vt:variant>
      <vt:variant>
        <vt:i4>1114167</vt:i4>
      </vt:variant>
      <vt:variant>
        <vt:i4>158</vt:i4>
      </vt:variant>
      <vt:variant>
        <vt:i4>0</vt:i4>
      </vt:variant>
      <vt:variant>
        <vt:i4>5</vt:i4>
      </vt:variant>
      <vt:variant>
        <vt:lpwstr/>
      </vt:variant>
      <vt:variant>
        <vt:lpwstr>_Toc213344205</vt:lpwstr>
      </vt:variant>
      <vt:variant>
        <vt:i4>1114167</vt:i4>
      </vt:variant>
      <vt:variant>
        <vt:i4>152</vt:i4>
      </vt:variant>
      <vt:variant>
        <vt:i4>0</vt:i4>
      </vt:variant>
      <vt:variant>
        <vt:i4>5</vt:i4>
      </vt:variant>
      <vt:variant>
        <vt:lpwstr/>
      </vt:variant>
      <vt:variant>
        <vt:lpwstr>_Toc213344204</vt:lpwstr>
      </vt:variant>
      <vt:variant>
        <vt:i4>1114167</vt:i4>
      </vt:variant>
      <vt:variant>
        <vt:i4>146</vt:i4>
      </vt:variant>
      <vt:variant>
        <vt:i4>0</vt:i4>
      </vt:variant>
      <vt:variant>
        <vt:i4>5</vt:i4>
      </vt:variant>
      <vt:variant>
        <vt:lpwstr/>
      </vt:variant>
      <vt:variant>
        <vt:lpwstr>_Toc213344203</vt:lpwstr>
      </vt:variant>
      <vt:variant>
        <vt:i4>1114167</vt:i4>
      </vt:variant>
      <vt:variant>
        <vt:i4>140</vt:i4>
      </vt:variant>
      <vt:variant>
        <vt:i4>0</vt:i4>
      </vt:variant>
      <vt:variant>
        <vt:i4>5</vt:i4>
      </vt:variant>
      <vt:variant>
        <vt:lpwstr/>
      </vt:variant>
      <vt:variant>
        <vt:lpwstr>_Toc213344202</vt:lpwstr>
      </vt:variant>
      <vt:variant>
        <vt:i4>1114167</vt:i4>
      </vt:variant>
      <vt:variant>
        <vt:i4>134</vt:i4>
      </vt:variant>
      <vt:variant>
        <vt:i4>0</vt:i4>
      </vt:variant>
      <vt:variant>
        <vt:i4>5</vt:i4>
      </vt:variant>
      <vt:variant>
        <vt:lpwstr/>
      </vt:variant>
      <vt:variant>
        <vt:lpwstr>_Toc213344201</vt:lpwstr>
      </vt:variant>
      <vt:variant>
        <vt:i4>1114167</vt:i4>
      </vt:variant>
      <vt:variant>
        <vt:i4>128</vt:i4>
      </vt:variant>
      <vt:variant>
        <vt:i4>0</vt:i4>
      </vt:variant>
      <vt:variant>
        <vt:i4>5</vt:i4>
      </vt:variant>
      <vt:variant>
        <vt:lpwstr/>
      </vt:variant>
      <vt:variant>
        <vt:lpwstr>_Toc213344200</vt:lpwstr>
      </vt:variant>
      <vt:variant>
        <vt:i4>1572916</vt:i4>
      </vt:variant>
      <vt:variant>
        <vt:i4>122</vt:i4>
      </vt:variant>
      <vt:variant>
        <vt:i4>0</vt:i4>
      </vt:variant>
      <vt:variant>
        <vt:i4>5</vt:i4>
      </vt:variant>
      <vt:variant>
        <vt:lpwstr/>
      </vt:variant>
      <vt:variant>
        <vt:lpwstr>_Toc213344199</vt:lpwstr>
      </vt:variant>
      <vt:variant>
        <vt:i4>1572916</vt:i4>
      </vt:variant>
      <vt:variant>
        <vt:i4>116</vt:i4>
      </vt:variant>
      <vt:variant>
        <vt:i4>0</vt:i4>
      </vt:variant>
      <vt:variant>
        <vt:i4>5</vt:i4>
      </vt:variant>
      <vt:variant>
        <vt:lpwstr/>
      </vt:variant>
      <vt:variant>
        <vt:lpwstr>_Toc213344198</vt:lpwstr>
      </vt:variant>
      <vt:variant>
        <vt:i4>1572916</vt:i4>
      </vt:variant>
      <vt:variant>
        <vt:i4>110</vt:i4>
      </vt:variant>
      <vt:variant>
        <vt:i4>0</vt:i4>
      </vt:variant>
      <vt:variant>
        <vt:i4>5</vt:i4>
      </vt:variant>
      <vt:variant>
        <vt:lpwstr/>
      </vt:variant>
      <vt:variant>
        <vt:lpwstr>_Toc213344197</vt:lpwstr>
      </vt:variant>
      <vt:variant>
        <vt:i4>1572916</vt:i4>
      </vt:variant>
      <vt:variant>
        <vt:i4>104</vt:i4>
      </vt:variant>
      <vt:variant>
        <vt:i4>0</vt:i4>
      </vt:variant>
      <vt:variant>
        <vt:i4>5</vt:i4>
      </vt:variant>
      <vt:variant>
        <vt:lpwstr/>
      </vt:variant>
      <vt:variant>
        <vt:lpwstr>_Toc213344196</vt:lpwstr>
      </vt:variant>
      <vt:variant>
        <vt:i4>1572916</vt:i4>
      </vt:variant>
      <vt:variant>
        <vt:i4>98</vt:i4>
      </vt:variant>
      <vt:variant>
        <vt:i4>0</vt:i4>
      </vt:variant>
      <vt:variant>
        <vt:i4>5</vt:i4>
      </vt:variant>
      <vt:variant>
        <vt:lpwstr/>
      </vt:variant>
      <vt:variant>
        <vt:lpwstr>_Toc213344195</vt:lpwstr>
      </vt:variant>
      <vt:variant>
        <vt:i4>1572916</vt:i4>
      </vt:variant>
      <vt:variant>
        <vt:i4>92</vt:i4>
      </vt:variant>
      <vt:variant>
        <vt:i4>0</vt:i4>
      </vt:variant>
      <vt:variant>
        <vt:i4>5</vt:i4>
      </vt:variant>
      <vt:variant>
        <vt:lpwstr/>
      </vt:variant>
      <vt:variant>
        <vt:lpwstr>_Toc213344194</vt:lpwstr>
      </vt:variant>
      <vt:variant>
        <vt:i4>1572916</vt:i4>
      </vt:variant>
      <vt:variant>
        <vt:i4>86</vt:i4>
      </vt:variant>
      <vt:variant>
        <vt:i4>0</vt:i4>
      </vt:variant>
      <vt:variant>
        <vt:i4>5</vt:i4>
      </vt:variant>
      <vt:variant>
        <vt:lpwstr/>
      </vt:variant>
      <vt:variant>
        <vt:lpwstr>_Toc213344193</vt:lpwstr>
      </vt:variant>
      <vt:variant>
        <vt:i4>1572916</vt:i4>
      </vt:variant>
      <vt:variant>
        <vt:i4>80</vt:i4>
      </vt:variant>
      <vt:variant>
        <vt:i4>0</vt:i4>
      </vt:variant>
      <vt:variant>
        <vt:i4>5</vt:i4>
      </vt:variant>
      <vt:variant>
        <vt:lpwstr/>
      </vt:variant>
      <vt:variant>
        <vt:lpwstr>_Toc213344192</vt:lpwstr>
      </vt:variant>
      <vt:variant>
        <vt:i4>1572916</vt:i4>
      </vt:variant>
      <vt:variant>
        <vt:i4>74</vt:i4>
      </vt:variant>
      <vt:variant>
        <vt:i4>0</vt:i4>
      </vt:variant>
      <vt:variant>
        <vt:i4>5</vt:i4>
      </vt:variant>
      <vt:variant>
        <vt:lpwstr/>
      </vt:variant>
      <vt:variant>
        <vt:lpwstr>_Toc213344191</vt:lpwstr>
      </vt:variant>
      <vt:variant>
        <vt:i4>1572916</vt:i4>
      </vt:variant>
      <vt:variant>
        <vt:i4>68</vt:i4>
      </vt:variant>
      <vt:variant>
        <vt:i4>0</vt:i4>
      </vt:variant>
      <vt:variant>
        <vt:i4>5</vt:i4>
      </vt:variant>
      <vt:variant>
        <vt:lpwstr/>
      </vt:variant>
      <vt:variant>
        <vt:lpwstr>_Toc213344190</vt:lpwstr>
      </vt:variant>
      <vt:variant>
        <vt:i4>1638452</vt:i4>
      </vt:variant>
      <vt:variant>
        <vt:i4>62</vt:i4>
      </vt:variant>
      <vt:variant>
        <vt:i4>0</vt:i4>
      </vt:variant>
      <vt:variant>
        <vt:i4>5</vt:i4>
      </vt:variant>
      <vt:variant>
        <vt:lpwstr/>
      </vt:variant>
      <vt:variant>
        <vt:lpwstr>_Toc213344189</vt:lpwstr>
      </vt:variant>
      <vt:variant>
        <vt:i4>1638452</vt:i4>
      </vt:variant>
      <vt:variant>
        <vt:i4>56</vt:i4>
      </vt:variant>
      <vt:variant>
        <vt:i4>0</vt:i4>
      </vt:variant>
      <vt:variant>
        <vt:i4>5</vt:i4>
      </vt:variant>
      <vt:variant>
        <vt:lpwstr/>
      </vt:variant>
      <vt:variant>
        <vt:lpwstr>_Toc213344188</vt:lpwstr>
      </vt:variant>
      <vt:variant>
        <vt:i4>1638452</vt:i4>
      </vt:variant>
      <vt:variant>
        <vt:i4>50</vt:i4>
      </vt:variant>
      <vt:variant>
        <vt:i4>0</vt:i4>
      </vt:variant>
      <vt:variant>
        <vt:i4>5</vt:i4>
      </vt:variant>
      <vt:variant>
        <vt:lpwstr/>
      </vt:variant>
      <vt:variant>
        <vt:lpwstr>_Toc213344187</vt:lpwstr>
      </vt:variant>
      <vt:variant>
        <vt:i4>1638452</vt:i4>
      </vt:variant>
      <vt:variant>
        <vt:i4>44</vt:i4>
      </vt:variant>
      <vt:variant>
        <vt:i4>0</vt:i4>
      </vt:variant>
      <vt:variant>
        <vt:i4>5</vt:i4>
      </vt:variant>
      <vt:variant>
        <vt:lpwstr/>
      </vt:variant>
      <vt:variant>
        <vt:lpwstr>_Toc213344186</vt:lpwstr>
      </vt:variant>
      <vt:variant>
        <vt:i4>1638452</vt:i4>
      </vt:variant>
      <vt:variant>
        <vt:i4>38</vt:i4>
      </vt:variant>
      <vt:variant>
        <vt:i4>0</vt:i4>
      </vt:variant>
      <vt:variant>
        <vt:i4>5</vt:i4>
      </vt:variant>
      <vt:variant>
        <vt:lpwstr/>
      </vt:variant>
      <vt:variant>
        <vt:lpwstr>_Toc213344185</vt:lpwstr>
      </vt:variant>
      <vt:variant>
        <vt:i4>1638452</vt:i4>
      </vt:variant>
      <vt:variant>
        <vt:i4>32</vt:i4>
      </vt:variant>
      <vt:variant>
        <vt:i4>0</vt:i4>
      </vt:variant>
      <vt:variant>
        <vt:i4>5</vt:i4>
      </vt:variant>
      <vt:variant>
        <vt:lpwstr/>
      </vt:variant>
      <vt:variant>
        <vt:lpwstr>_Toc213344184</vt:lpwstr>
      </vt:variant>
      <vt:variant>
        <vt:i4>1638452</vt:i4>
      </vt:variant>
      <vt:variant>
        <vt:i4>26</vt:i4>
      </vt:variant>
      <vt:variant>
        <vt:i4>0</vt:i4>
      </vt:variant>
      <vt:variant>
        <vt:i4>5</vt:i4>
      </vt:variant>
      <vt:variant>
        <vt:lpwstr/>
      </vt:variant>
      <vt:variant>
        <vt:lpwstr>_Toc213344183</vt:lpwstr>
      </vt:variant>
      <vt:variant>
        <vt:i4>1638452</vt:i4>
      </vt:variant>
      <vt:variant>
        <vt:i4>20</vt:i4>
      </vt:variant>
      <vt:variant>
        <vt:i4>0</vt:i4>
      </vt:variant>
      <vt:variant>
        <vt:i4>5</vt:i4>
      </vt:variant>
      <vt:variant>
        <vt:lpwstr/>
      </vt:variant>
      <vt:variant>
        <vt:lpwstr>_Toc213344182</vt:lpwstr>
      </vt:variant>
      <vt:variant>
        <vt:i4>1638452</vt:i4>
      </vt:variant>
      <vt:variant>
        <vt:i4>14</vt:i4>
      </vt:variant>
      <vt:variant>
        <vt:i4>0</vt:i4>
      </vt:variant>
      <vt:variant>
        <vt:i4>5</vt:i4>
      </vt:variant>
      <vt:variant>
        <vt:lpwstr/>
      </vt:variant>
      <vt:variant>
        <vt:lpwstr>_Toc213344181</vt:lpwstr>
      </vt:variant>
      <vt:variant>
        <vt:i4>1638452</vt:i4>
      </vt:variant>
      <vt:variant>
        <vt:i4>8</vt:i4>
      </vt:variant>
      <vt:variant>
        <vt:i4>0</vt:i4>
      </vt:variant>
      <vt:variant>
        <vt:i4>5</vt:i4>
      </vt:variant>
      <vt:variant>
        <vt:lpwstr/>
      </vt:variant>
      <vt:variant>
        <vt:lpwstr>_Toc213344180</vt:lpwstr>
      </vt:variant>
      <vt:variant>
        <vt:i4>1441844</vt:i4>
      </vt:variant>
      <vt:variant>
        <vt:i4>2</vt:i4>
      </vt:variant>
      <vt:variant>
        <vt:i4>0</vt:i4>
      </vt:variant>
      <vt:variant>
        <vt:i4>5</vt:i4>
      </vt:variant>
      <vt:variant>
        <vt:lpwstr/>
      </vt:variant>
      <vt:variant>
        <vt:lpwstr>_Toc213344179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Relvão</dc:creator>
  <cp:keywords/>
  <dc:description/>
  <cp:lastModifiedBy>Nika Levikov</cp:lastModifiedBy>
  <cp:revision>6</cp:revision>
  <dcterms:created xsi:type="dcterms:W3CDTF">2026-07-07T10:17:00Z</dcterms:created>
  <dcterms:modified xsi:type="dcterms:W3CDTF">2026-07-07T11:24:00Z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0x010100205C87C6C91D8C4B9EDA6DAC9A2B7563</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2026-06-17T13:36:25Z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d8482002-1405-487f-93f3-277b7e6ff3cd</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ies>
</file>